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467ADCF" w14:textId="76C00ABD" w:rsidR="00157184" w:rsidRPr="00012D58" w:rsidRDefault="00157184" w:rsidP="00157184">
      <w:pPr>
        <w:pStyle w:val="CRCoverPage"/>
        <w:tabs>
          <w:tab w:val="right" w:pos="9639"/>
        </w:tabs>
        <w:spacing w:after="0" w:line="360" w:lineRule="auto"/>
        <w:jc w:val="both"/>
        <w:rPr>
          <w:b/>
          <w:sz w:val="28"/>
          <w:szCs w:val="28"/>
          <w:lang w:eastAsia="en-GB"/>
        </w:rPr>
      </w:pPr>
      <w:r w:rsidRPr="00012D58">
        <w:rPr>
          <w:b/>
          <w:sz w:val="28"/>
          <w:szCs w:val="28"/>
          <w:lang w:eastAsia="en-GB"/>
        </w:rPr>
        <w:t>3GPP TSG-RAN WG2 Meeting 107</w:t>
      </w:r>
      <w:r w:rsidR="00547D9F">
        <w:rPr>
          <w:b/>
          <w:sz w:val="28"/>
          <w:szCs w:val="28"/>
          <w:lang w:eastAsia="en-GB"/>
        </w:rPr>
        <w:t>bis</w:t>
      </w:r>
      <w:r w:rsidRPr="00012D58">
        <w:rPr>
          <w:b/>
          <w:sz w:val="28"/>
          <w:szCs w:val="28"/>
          <w:lang w:eastAsia="en-GB"/>
        </w:rPr>
        <w:tab/>
      </w:r>
      <w:bookmarkStart w:id="0" w:name="OLE_LINK417"/>
      <w:bookmarkStart w:id="1" w:name="OLE_LINK418"/>
      <w:r w:rsidR="00547D9F">
        <w:rPr>
          <w:b/>
          <w:sz w:val="28"/>
          <w:szCs w:val="28"/>
          <w:lang w:eastAsia="en-GB"/>
        </w:rPr>
        <w:t>R2-191</w:t>
      </w:r>
      <w:r w:rsidR="00762B6E">
        <w:rPr>
          <w:b/>
          <w:sz w:val="28"/>
          <w:szCs w:val="28"/>
          <w:lang w:eastAsia="en-GB"/>
        </w:rPr>
        <w:t>3032</w:t>
      </w:r>
    </w:p>
    <w:bookmarkEnd w:id="0"/>
    <w:bookmarkEnd w:id="1"/>
    <w:p w14:paraId="0C4FDF86" w14:textId="72E1446C" w:rsidR="0032193D" w:rsidRPr="00762B6E" w:rsidRDefault="005137EC" w:rsidP="00762B6E">
      <w:pPr>
        <w:pStyle w:val="CRCoverPage"/>
        <w:spacing w:line="360" w:lineRule="auto"/>
        <w:jc w:val="both"/>
        <w:outlineLvl w:val="0"/>
      </w:pPr>
      <w:r>
        <w:rPr>
          <w:b/>
          <w:sz w:val="28"/>
          <w:szCs w:val="28"/>
          <w:lang w:eastAsia="en-GB"/>
        </w:rPr>
        <w:t>Chongqing</w:t>
      </w:r>
      <w:r w:rsidR="00157184" w:rsidRPr="00012D58">
        <w:rPr>
          <w:b/>
          <w:sz w:val="28"/>
          <w:szCs w:val="28"/>
          <w:lang w:eastAsia="en-GB"/>
        </w:rPr>
        <w:t xml:space="preserve">, </w:t>
      </w:r>
      <w:r w:rsidR="00E1402B">
        <w:rPr>
          <w:b/>
          <w:sz w:val="28"/>
          <w:szCs w:val="28"/>
          <w:lang w:eastAsia="en-GB"/>
        </w:rPr>
        <w:t>China</w:t>
      </w:r>
      <w:r w:rsidR="00157184" w:rsidRPr="00012D58">
        <w:rPr>
          <w:b/>
          <w:sz w:val="28"/>
          <w:szCs w:val="28"/>
          <w:lang w:eastAsia="en-GB"/>
        </w:rPr>
        <w:t xml:space="preserve">, </w:t>
      </w:r>
      <w:r w:rsidR="00E1402B">
        <w:rPr>
          <w:b/>
          <w:sz w:val="28"/>
          <w:szCs w:val="28"/>
          <w:lang w:eastAsia="en-GB"/>
        </w:rPr>
        <w:t>14</w:t>
      </w:r>
      <w:r w:rsidR="00157184" w:rsidRPr="00012D58">
        <w:rPr>
          <w:b/>
          <w:sz w:val="28"/>
          <w:szCs w:val="28"/>
          <w:lang w:eastAsia="en-GB"/>
        </w:rPr>
        <w:t xml:space="preserve"> – </w:t>
      </w:r>
      <w:r w:rsidR="00E1402B">
        <w:rPr>
          <w:b/>
          <w:sz w:val="28"/>
          <w:szCs w:val="28"/>
          <w:lang w:eastAsia="en-GB"/>
        </w:rPr>
        <w:t>18</w:t>
      </w:r>
      <w:r w:rsidR="00157184" w:rsidRPr="00012D58">
        <w:rPr>
          <w:b/>
          <w:sz w:val="28"/>
          <w:szCs w:val="28"/>
          <w:lang w:eastAsia="en-GB"/>
        </w:rPr>
        <w:t xml:space="preserve"> </w:t>
      </w:r>
      <w:r w:rsidR="00E1402B" w:rsidRPr="00E1402B">
        <w:rPr>
          <w:b/>
          <w:sz w:val="28"/>
          <w:szCs w:val="28"/>
          <w:lang w:eastAsia="en-GB"/>
        </w:rPr>
        <w:t>Oc</w:t>
      </w:r>
      <w:r w:rsidR="008A7B07">
        <w:rPr>
          <w:b/>
          <w:sz w:val="28"/>
          <w:szCs w:val="28"/>
          <w:lang w:eastAsia="en-GB"/>
        </w:rPr>
        <w:t>t</w:t>
      </w:r>
      <w:r w:rsidR="00157184" w:rsidRPr="00012D58">
        <w:rPr>
          <w:b/>
          <w:sz w:val="28"/>
          <w:szCs w:val="28"/>
          <w:lang w:eastAsia="en-GB"/>
        </w:rPr>
        <w:t xml:space="preserve">, 2019                       </w:t>
      </w:r>
    </w:p>
    <w:p w14:paraId="1E3D9718" w14:textId="199CFCD0" w:rsidR="00300AE8" w:rsidRPr="004B2210" w:rsidRDefault="00300AE8" w:rsidP="00300AE8">
      <w:pPr>
        <w:pStyle w:val="3GPPHeader"/>
        <w:rPr>
          <w:sz w:val="22"/>
          <w:szCs w:val="22"/>
          <w:lang w:val="en-US"/>
        </w:rPr>
      </w:pPr>
      <w:r w:rsidRPr="003533B0">
        <w:rPr>
          <w:sz w:val="22"/>
          <w:szCs w:val="22"/>
          <w:lang w:val="en-US"/>
        </w:rPr>
        <w:t>Agenda Item:</w:t>
      </w:r>
      <w:r w:rsidRPr="003533B0">
        <w:rPr>
          <w:sz w:val="22"/>
          <w:szCs w:val="22"/>
          <w:lang w:val="en-US"/>
        </w:rPr>
        <w:tab/>
      </w:r>
      <w:r w:rsidR="004B2210" w:rsidRPr="004B2210">
        <w:rPr>
          <w:sz w:val="22"/>
          <w:szCs w:val="22"/>
          <w:lang w:val="en-US"/>
        </w:rPr>
        <w:t>6.2.2.7</w:t>
      </w:r>
    </w:p>
    <w:p w14:paraId="3BDA2D7D" w14:textId="18579436" w:rsidR="00300AE8" w:rsidRPr="003533B0" w:rsidRDefault="00300AE8" w:rsidP="00300AE8">
      <w:pPr>
        <w:pStyle w:val="3GPPHeader"/>
        <w:rPr>
          <w:sz w:val="22"/>
          <w:szCs w:val="22"/>
          <w:lang w:val="en-US"/>
        </w:rPr>
      </w:pPr>
      <w:r w:rsidRPr="003533B0">
        <w:rPr>
          <w:sz w:val="22"/>
          <w:szCs w:val="22"/>
          <w:lang w:val="en-US"/>
        </w:rPr>
        <w:t>Source:</w:t>
      </w:r>
      <w:r w:rsidRPr="003533B0">
        <w:rPr>
          <w:sz w:val="22"/>
          <w:szCs w:val="22"/>
          <w:lang w:val="en-US"/>
        </w:rPr>
        <w:tab/>
      </w:r>
      <w:r w:rsidR="00D62075" w:rsidRPr="003533B0">
        <w:rPr>
          <w:sz w:val="22"/>
          <w:szCs w:val="22"/>
          <w:lang w:val="en-US"/>
        </w:rPr>
        <w:t>Huawei, HiSilicon</w:t>
      </w:r>
      <w:bookmarkStart w:id="2" w:name="_GoBack"/>
      <w:bookmarkEnd w:id="2"/>
    </w:p>
    <w:p w14:paraId="3C0FEFF9" w14:textId="34B6376C" w:rsidR="00300AE8" w:rsidRPr="003533B0" w:rsidRDefault="00300AE8" w:rsidP="00300AE8">
      <w:pPr>
        <w:pStyle w:val="3GPPHeader"/>
        <w:rPr>
          <w:sz w:val="22"/>
          <w:szCs w:val="22"/>
          <w:lang w:val="en-US"/>
        </w:rPr>
      </w:pPr>
      <w:r w:rsidRPr="003533B0">
        <w:rPr>
          <w:sz w:val="22"/>
          <w:szCs w:val="22"/>
          <w:lang w:val="en-US"/>
        </w:rPr>
        <w:t>Title:</w:t>
      </w:r>
      <w:r w:rsidRPr="003533B0">
        <w:rPr>
          <w:sz w:val="22"/>
          <w:szCs w:val="22"/>
          <w:lang w:val="en-US"/>
        </w:rPr>
        <w:tab/>
      </w:r>
      <w:r w:rsidR="00E6228C">
        <w:rPr>
          <w:sz w:val="22"/>
          <w:szCs w:val="22"/>
          <w:lang w:val="en-US"/>
        </w:rPr>
        <w:t>Impacts of Cross-COT HARQ feedback to B</w:t>
      </w:r>
      <w:r w:rsidR="000330B6">
        <w:rPr>
          <w:sz w:val="22"/>
          <w:szCs w:val="22"/>
          <w:lang w:val="en-US"/>
        </w:rPr>
        <w:t>WP and SCell</w:t>
      </w:r>
    </w:p>
    <w:p w14:paraId="589FA8F1" w14:textId="470AD666" w:rsidR="00E2026A" w:rsidRPr="00762B6E" w:rsidRDefault="00300AE8" w:rsidP="00762B6E">
      <w:pPr>
        <w:pStyle w:val="3GPPHeader"/>
        <w:rPr>
          <w:rFonts w:eastAsiaTheme="minorEastAsia"/>
        </w:rPr>
      </w:pPr>
      <w:r w:rsidRPr="003533B0">
        <w:rPr>
          <w:sz w:val="22"/>
          <w:szCs w:val="22"/>
          <w:lang w:val="en-US"/>
        </w:rPr>
        <w:t>Document for:</w:t>
      </w:r>
      <w:r w:rsidRPr="003533B0">
        <w:rPr>
          <w:sz w:val="22"/>
          <w:szCs w:val="22"/>
          <w:lang w:val="en-US"/>
        </w:rPr>
        <w:tab/>
        <w:t>Discussion, Decision</w:t>
      </w:r>
    </w:p>
    <w:p w14:paraId="002102C4" w14:textId="77777777" w:rsidR="00E2026A" w:rsidRDefault="00E2026A" w:rsidP="00E2026A">
      <w:pPr>
        <w:pStyle w:val="1"/>
        <w:rPr>
          <w:lang w:val="en-US"/>
        </w:rPr>
      </w:pPr>
      <w:r w:rsidRPr="00901182">
        <w:rPr>
          <w:lang w:val="en-US"/>
        </w:rPr>
        <w:t>Introduction</w:t>
      </w:r>
    </w:p>
    <w:p w14:paraId="0D73CB2F" w14:textId="77777777" w:rsidR="00E2026A" w:rsidRPr="008020A3" w:rsidRDefault="00E2026A" w:rsidP="00E2026A">
      <w:pPr>
        <w:jc w:val="left"/>
        <w:rPr>
          <w:rFonts w:ascii="10.5" w:hAnsi="10.5"/>
          <w:sz w:val="22"/>
          <w:szCs w:val="22"/>
        </w:rPr>
      </w:pPr>
      <w:r w:rsidRPr="008020A3">
        <w:rPr>
          <w:rFonts w:ascii="10.5" w:hAnsi="10.5"/>
          <w:sz w:val="22"/>
          <w:szCs w:val="22"/>
        </w:rPr>
        <w:t xml:space="preserve">In RAN1#adhoc, the following agreements were made and a new mechanism for DL data reception and HARQ feedback transmission </w:t>
      </w:r>
      <w:r>
        <w:rPr>
          <w:rFonts w:ascii="10.5" w:hAnsi="10.5"/>
          <w:sz w:val="22"/>
          <w:szCs w:val="22"/>
        </w:rPr>
        <w:t>was</w:t>
      </w:r>
      <w:r w:rsidRPr="008020A3">
        <w:rPr>
          <w:rFonts w:ascii="10.5" w:hAnsi="10.5"/>
          <w:sz w:val="22"/>
          <w:szCs w:val="22"/>
        </w:rPr>
        <w:t xml:space="preserve"> introduced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2026A" w:rsidRPr="008020A3" w14:paraId="44A0FA85" w14:textId="77777777" w:rsidTr="006F63AA">
        <w:tc>
          <w:tcPr>
            <w:tcW w:w="9855" w:type="dxa"/>
            <w:tcBorders>
              <w:top w:val="single" w:sz="4" w:space="0" w:color="auto"/>
              <w:left w:val="single" w:sz="4" w:space="0" w:color="auto"/>
              <w:bottom w:val="single" w:sz="4" w:space="0" w:color="auto"/>
              <w:right w:val="single" w:sz="4" w:space="0" w:color="auto"/>
            </w:tcBorders>
            <w:hideMark/>
          </w:tcPr>
          <w:p w14:paraId="2E468379"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highlight w:val="green"/>
              </w:rPr>
              <w:t>Agreement:</w:t>
            </w:r>
          </w:p>
          <w:p w14:paraId="622E800B"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rPr>
              <w:t>RRC parameter dl-DataToUL-ACK supports a value that can be signaled by PDSCH-to-HARQ-timing-indicator, which indicates that the UE needs to store the HARQ A/N feedback result for the corresponding PDSCH, and which does not provide any timing for the transmission of this HARQ A/N feedback result</w:t>
            </w:r>
          </w:p>
          <w:p w14:paraId="2CF3162A" w14:textId="77777777" w:rsidR="00E2026A" w:rsidRPr="008020A3" w:rsidRDefault="00E2026A" w:rsidP="006F63AA">
            <w:pPr>
              <w:spacing w:after="0"/>
              <w:jc w:val="left"/>
              <w:rPr>
                <w:rFonts w:ascii="10.5" w:hAnsi="10.5"/>
                <w:sz w:val="22"/>
                <w:szCs w:val="22"/>
                <w:highlight w:val="green"/>
              </w:rPr>
            </w:pPr>
          </w:p>
          <w:p w14:paraId="04A61FE1"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highlight w:val="green"/>
              </w:rPr>
              <w:t>Agreement:</w:t>
            </w:r>
          </w:p>
          <w:p w14:paraId="7421AD50" w14:textId="77777777" w:rsidR="00E2026A" w:rsidRPr="008020A3" w:rsidRDefault="00E2026A" w:rsidP="006F63AA">
            <w:pPr>
              <w:spacing w:after="0"/>
              <w:jc w:val="left"/>
              <w:rPr>
                <w:rFonts w:ascii="10.5" w:hAnsi="10.5"/>
                <w:sz w:val="22"/>
                <w:szCs w:val="22"/>
                <w:lang w:val="en-US"/>
              </w:rPr>
            </w:pPr>
            <w:r w:rsidRPr="008020A3">
              <w:rPr>
                <w:rFonts w:ascii="10.5" w:hAnsi="10.5"/>
                <w:sz w:val="22"/>
                <w:szCs w:val="22"/>
              </w:rPr>
              <w:t>For enabling multiple opportunities for HARQ A/N transmission and for cross-COT HARQ-ACK feedback, at least the following is supported:</w:t>
            </w:r>
          </w:p>
          <w:p w14:paraId="4B02C734" w14:textId="77777777" w:rsidR="00E2026A" w:rsidRPr="008020A3" w:rsidRDefault="00E2026A" w:rsidP="00E2026A">
            <w:pPr>
              <w:numPr>
                <w:ilvl w:val="0"/>
                <w:numId w:val="10"/>
              </w:numPr>
              <w:overflowPunct/>
              <w:autoSpaceDE/>
              <w:autoSpaceDN/>
              <w:adjustRightInd/>
              <w:spacing w:after="0"/>
              <w:jc w:val="left"/>
              <w:textAlignment w:val="auto"/>
              <w:rPr>
                <w:rFonts w:ascii="10.5" w:hAnsi="10.5"/>
                <w:sz w:val="22"/>
                <w:szCs w:val="22"/>
                <w:lang w:val="en-US"/>
              </w:rPr>
            </w:pPr>
            <w:r w:rsidRPr="008020A3">
              <w:rPr>
                <w:rFonts w:ascii="10.5" w:hAnsi="10.5"/>
                <w:sz w:val="22"/>
                <w:szCs w:val="22"/>
              </w:rPr>
              <w:t>gNB requests/triggers feedback for PDSCH from earlier COT(s) or additional reporting of earlier HARQ feedback, where the exact HARQ feedback timing and resource is provided to the UE in another DCI (in the same or in another COT)</w:t>
            </w:r>
          </w:p>
        </w:tc>
      </w:tr>
    </w:tbl>
    <w:p w14:paraId="144E65F5" w14:textId="77777777" w:rsidR="00E2026A" w:rsidRPr="008020A3" w:rsidRDefault="00E2026A" w:rsidP="00E2026A">
      <w:pPr>
        <w:rPr>
          <w:rFonts w:ascii="Times New Roman" w:hAnsi="Times New Roman"/>
          <w:sz w:val="22"/>
          <w:szCs w:val="22"/>
          <w:lang w:val="en-US"/>
        </w:rPr>
      </w:pPr>
      <w:r w:rsidRPr="008020A3">
        <w:rPr>
          <w:rFonts w:ascii="Times New Roman" w:hAnsi="Times New Roman"/>
          <w:sz w:val="22"/>
          <w:szCs w:val="22"/>
          <w:lang w:eastAsia="x-none"/>
        </w:rPr>
        <w:t xml:space="preserve">In this paper, </w:t>
      </w:r>
      <w:r w:rsidRPr="008020A3">
        <w:rPr>
          <w:rFonts w:ascii="Times New Roman" w:hAnsi="Times New Roman"/>
          <w:sz w:val="22"/>
          <w:szCs w:val="22"/>
          <w:lang w:val="en-US"/>
        </w:rPr>
        <w:t xml:space="preserve">we discuss some potential </w:t>
      </w:r>
      <w:r>
        <w:rPr>
          <w:rFonts w:ascii="Times New Roman" w:hAnsi="Times New Roman"/>
          <w:sz w:val="22"/>
          <w:szCs w:val="22"/>
          <w:lang w:val="en-US"/>
        </w:rPr>
        <w:t>MAC impacts</w:t>
      </w:r>
      <w:r w:rsidRPr="008020A3">
        <w:rPr>
          <w:rFonts w:ascii="Times New Roman" w:hAnsi="Times New Roman"/>
          <w:sz w:val="22"/>
          <w:szCs w:val="22"/>
          <w:lang w:val="en-US"/>
        </w:rPr>
        <w:t xml:space="preserve"> with cross-COT HARQ feedback based on the above agreement for NR-U and provide our consideration</w:t>
      </w:r>
      <w:r>
        <w:rPr>
          <w:rFonts w:ascii="Times New Roman" w:hAnsi="Times New Roman"/>
          <w:sz w:val="22"/>
          <w:szCs w:val="22"/>
          <w:lang w:val="en-US"/>
        </w:rPr>
        <w:t>s</w:t>
      </w:r>
      <w:r w:rsidRPr="008020A3">
        <w:rPr>
          <w:rFonts w:ascii="Times New Roman" w:hAnsi="Times New Roman"/>
          <w:sz w:val="22"/>
          <w:szCs w:val="22"/>
          <w:lang w:val="en-US"/>
        </w:rPr>
        <w:t>.</w:t>
      </w:r>
    </w:p>
    <w:p w14:paraId="1EAA1F87" w14:textId="77777777" w:rsidR="00E2026A" w:rsidRDefault="00E2026A" w:rsidP="00E2026A">
      <w:pPr>
        <w:pStyle w:val="1"/>
        <w:rPr>
          <w:lang w:val="en-US"/>
        </w:rPr>
      </w:pPr>
      <w:r>
        <w:rPr>
          <w:lang w:val="en-US"/>
        </w:rPr>
        <w:t>Cross-COT HARQ feedback</w:t>
      </w:r>
    </w:p>
    <w:p w14:paraId="7F88485E" w14:textId="77777777" w:rsidR="00E2026A" w:rsidRDefault="00E2026A" w:rsidP="00E2026A">
      <w:pPr>
        <w:rPr>
          <w:rFonts w:ascii="Times New Roman" w:hAnsi="Times New Roman"/>
          <w:sz w:val="22"/>
          <w:szCs w:val="22"/>
        </w:rPr>
      </w:pPr>
      <w:r>
        <w:rPr>
          <w:rFonts w:ascii="Times New Roman" w:hAnsi="Times New Roman"/>
          <w:sz w:val="22"/>
          <w:szCs w:val="22"/>
        </w:rPr>
        <w:t>In Rel-15, one DCI was used to allocate both PDSCH resource for DL data reception and PUCCH resource for HARQ feedback transmission of the DL data. In R16 NR-U, b</w:t>
      </w:r>
      <w:r w:rsidRPr="008020A3">
        <w:rPr>
          <w:rFonts w:ascii="Times New Roman" w:hAnsi="Times New Roman"/>
          <w:sz w:val="22"/>
          <w:szCs w:val="22"/>
        </w:rPr>
        <w:t>ased on RAN1 agreement [</w:t>
      </w:r>
      <w:r>
        <w:rPr>
          <w:rFonts w:ascii="Times New Roman" w:hAnsi="Times New Roman"/>
          <w:sz w:val="22"/>
          <w:szCs w:val="22"/>
        </w:rPr>
        <w:t>1</w:t>
      </w:r>
      <w:r w:rsidRPr="008020A3">
        <w:rPr>
          <w:rFonts w:ascii="Times New Roman" w:hAnsi="Times New Roman"/>
          <w:sz w:val="22"/>
          <w:szCs w:val="22"/>
        </w:rPr>
        <w:t xml:space="preserve">], a new mechanism for DL data reception and HARQ feedback transmission </w:t>
      </w:r>
      <w:r>
        <w:rPr>
          <w:rFonts w:ascii="Times New Roman" w:hAnsi="Times New Roman"/>
          <w:sz w:val="22"/>
          <w:szCs w:val="22"/>
        </w:rPr>
        <w:t>was</w:t>
      </w:r>
      <w:r w:rsidRPr="008020A3">
        <w:rPr>
          <w:rFonts w:ascii="Times New Roman" w:hAnsi="Times New Roman"/>
          <w:sz w:val="22"/>
          <w:szCs w:val="22"/>
        </w:rPr>
        <w:t xml:space="preserve"> introduced for cross-COT (channel occupancy time) DL data reception and HARQ feedback transmission, i.e. separated DCIs for PDSCH allocation and PUCCH allocation</w:t>
      </w:r>
      <w:r>
        <w:rPr>
          <w:rFonts w:ascii="Times New Roman" w:hAnsi="Times New Roman"/>
          <w:sz w:val="22"/>
          <w:szCs w:val="22"/>
        </w:rPr>
        <w:t xml:space="preserve"> for HARQ feedback</w:t>
      </w:r>
      <w:r w:rsidRPr="008020A3">
        <w:rPr>
          <w:rFonts w:ascii="Times New Roman" w:hAnsi="Times New Roman"/>
          <w:sz w:val="22"/>
          <w:szCs w:val="22"/>
        </w:rPr>
        <w:t xml:space="preserve"> are introduced, i.e. the first DCI is</w:t>
      </w:r>
      <w:r>
        <w:rPr>
          <w:rFonts w:ascii="Times New Roman" w:hAnsi="Times New Roman"/>
          <w:sz w:val="22"/>
          <w:szCs w:val="22"/>
        </w:rPr>
        <w:t xml:space="preserve"> transmitted within one COT and</w:t>
      </w:r>
      <w:r w:rsidRPr="008020A3">
        <w:rPr>
          <w:rFonts w:ascii="Times New Roman" w:hAnsi="Times New Roman"/>
          <w:sz w:val="22"/>
          <w:szCs w:val="22"/>
        </w:rPr>
        <w:t xml:space="preserve"> used to allocate resource for PDSCH while the second DCI is </w:t>
      </w:r>
      <w:r>
        <w:rPr>
          <w:rFonts w:ascii="Times New Roman" w:hAnsi="Times New Roman"/>
          <w:sz w:val="22"/>
          <w:szCs w:val="22"/>
        </w:rPr>
        <w:t xml:space="preserve">transmitted within the other COT and </w:t>
      </w:r>
      <w:r w:rsidRPr="008020A3">
        <w:rPr>
          <w:rFonts w:ascii="Times New Roman" w:hAnsi="Times New Roman"/>
          <w:sz w:val="22"/>
          <w:szCs w:val="22"/>
        </w:rPr>
        <w:t>used to allocated resource for HARQ feedback on PUCCH</w:t>
      </w:r>
      <w:r>
        <w:rPr>
          <w:rFonts w:ascii="Times New Roman" w:hAnsi="Times New Roman"/>
          <w:sz w:val="22"/>
          <w:szCs w:val="22"/>
        </w:rPr>
        <w:t>. This mechanism</w:t>
      </w:r>
      <w:r w:rsidRPr="008020A3">
        <w:rPr>
          <w:rFonts w:ascii="Times New Roman" w:hAnsi="Times New Roman"/>
          <w:sz w:val="22"/>
          <w:szCs w:val="22"/>
        </w:rPr>
        <w:t xml:space="preserve"> can be applicable to both DL dynamic scheduling and DL SPS for NR-U.</w:t>
      </w:r>
      <w:r>
        <w:rPr>
          <w:rFonts w:ascii="Times New Roman" w:hAnsi="Times New Roman"/>
          <w:sz w:val="22"/>
          <w:szCs w:val="22"/>
        </w:rPr>
        <w:t xml:space="preserve"> </w:t>
      </w:r>
      <w:r w:rsidRPr="008020A3">
        <w:rPr>
          <w:rFonts w:ascii="Times New Roman" w:hAnsi="Times New Roman"/>
          <w:sz w:val="22"/>
          <w:szCs w:val="22"/>
        </w:rPr>
        <w:t>One example is showed in figure 1.</w:t>
      </w:r>
    </w:p>
    <w:p w14:paraId="2A4D458C" w14:textId="77777777" w:rsidR="00E2026A" w:rsidRDefault="00E2026A" w:rsidP="00E2026A">
      <w:pPr>
        <w:rPr>
          <w:rFonts w:ascii="Times New Roman" w:hAnsi="Times New Roman"/>
          <w:sz w:val="22"/>
          <w:szCs w:val="22"/>
        </w:rPr>
      </w:pPr>
      <w:r>
        <w:rPr>
          <w:rFonts w:ascii="Times New Roman" w:hAnsi="Times New Roman"/>
          <w:sz w:val="22"/>
          <w:szCs w:val="22"/>
        </w:rPr>
        <w:t xml:space="preserve">Furthermore, from the gNB side, the delay between the first DCI transmission and the second DCI transmission is uncertain due to gNB LBT outcome. If there is lots of other devices </w:t>
      </w:r>
      <w:r>
        <w:rPr>
          <w:rFonts w:ascii="Times New Roman" w:eastAsiaTheme="minorEastAsia" w:hAnsi="Times New Roman" w:hint="eastAsia"/>
          <w:sz w:val="22"/>
          <w:szCs w:val="22"/>
        </w:rPr>
        <w:t>(</w:t>
      </w:r>
      <w:r>
        <w:rPr>
          <w:rFonts w:ascii="Times New Roman" w:eastAsiaTheme="minorEastAsia" w:hAnsi="Times New Roman"/>
          <w:sz w:val="22"/>
          <w:szCs w:val="22"/>
        </w:rPr>
        <w:t>e.g. wifi node</w:t>
      </w:r>
      <w:r>
        <w:rPr>
          <w:rFonts w:ascii="Times New Roman" w:eastAsiaTheme="minorEastAsia" w:hAnsi="Times New Roman" w:hint="eastAsia"/>
          <w:sz w:val="22"/>
          <w:szCs w:val="22"/>
        </w:rPr>
        <w:t>)</w:t>
      </w:r>
      <w:r>
        <w:rPr>
          <w:rFonts w:ascii="Times New Roman" w:hAnsi="Times New Roman"/>
          <w:sz w:val="22"/>
          <w:szCs w:val="22"/>
        </w:rPr>
        <w:t xml:space="preserve"> near gNB are attempting to transmit data too, the delay may be larger. </w:t>
      </w:r>
    </w:p>
    <w:p w14:paraId="7171C806" w14:textId="77777777" w:rsidR="00E2026A" w:rsidRPr="00BB6202" w:rsidRDefault="00E2026A" w:rsidP="00E2026A">
      <w:pPr>
        <w:rPr>
          <w:rFonts w:ascii="Times New Roman" w:hAnsi="Times New Roman"/>
          <w:b/>
          <w:sz w:val="22"/>
          <w:szCs w:val="22"/>
        </w:rPr>
      </w:pPr>
      <w:r>
        <w:rPr>
          <w:rFonts w:ascii="Times New Roman" w:hAnsi="Times New Roman"/>
          <w:b/>
          <w:sz w:val="22"/>
          <w:szCs w:val="22"/>
        </w:rPr>
        <w:t>Observation: T</w:t>
      </w:r>
      <w:r w:rsidRPr="00BB6202">
        <w:rPr>
          <w:rFonts w:ascii="Times New Roman" w:hAnsi="Times New Roman"/>
          <w:b/>
          <w:sz w:val="22"/>
          <w:szCs w:val="22"/>
        </w:rPr>
        <w:t xml:space="preserve">he delay between the first DCI transmission and the second DCI transmission is uncertain </w:t>
      </w:r>
      <w:r>
        <w:rPr>
          <w:rFonts w:ascii="Times New Roman" w:hAnsi="Times New Roman"/>
          <w:b/>
          <w:sz w:val="22"/>
          <w:szCs w:val="22"/>
        </w:rPr>
        <w:t>due to</w:t>
      </w:r>
      <w:r w:rsidRPr="00BB6202">
        <w:rPr>
          <w:rFonts w:ascii="Times New Roman" w:hAnsi="Times New Roman"/>
          <w:b/>
          <w:sz w:val="22"/>
          <w:szCs w:val="22"/>
        </w:rPr>
        <w:t xml:space="preserve"> gNB LBT outcome.</w:t>
      </w:r>
    </w:p>
    <w:p w14:paraId="351388EA" w14:textId="77777777" w:rsidR="00E2026A" w:rsidRDefault="00E2026A" w:rsidP="00E2026A">
      <w:pPr>
        <w:rPr>
          <w:rFonts w:ascii="Times New Roman" w:hAnsi="Times New Roman"/>
          <w:sz w:val="21"/>
          <w:szCs w:val="21"/>
        </w:rPr>
      </w:pPr>
      <w:r>
        <w:object w:dxaOrig="10620" w:dyaOrig="3015" w14:anchorId="455E95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36.25pt" o:ole="">
            <v:imagedata r:id="rId13" o:title=""/>
          </v:shape>
          <o:OLEObject Type="Embed" ProgID="Visio.Drawing.15" ShapeID="_x0000_i1025" DrawAspect="Content" ObjectID="_1631654899" r:id="rId14"/>
        </w:object>
      </w:r>
    </w:p>
    <w:p w14:paraId="497840DD" w14:textId="77777777" w:rsidR="00E2026A" w:rsidRDefault="00E2026A" w:rsidP="00E2026A">
      <w:pPr>
        <w:jc w:val="center"/>
        <w:rPr>
          <w:rFonts w:ascii="Times New Roman" w:hAnsi="Times New Roman"/>
          <w:sz w:val="21"/>
          <w:szCs w:val="21"/>
        </w:rPr>
      </w:pPr>
      <w:r w:rsidRPr="00A958F4">
        <w:rPr>
          <w:rFonts w:ascii="Times New Roman" w:hAnsi="Times New Roman"/>
          <w:b/>
          <w:sz w:val="21"/>
          <w:szCs w:val="21"/>
        </w:rPr>
        <w:t xml:space="preserve">Figure </w:t>
      </w:r>
      <w:r>
        <w:rPr>
          <w:rFonts w:ascii="Times New Roman" w:hAnsi="Times New Roman"/>
          <w:b/>
          <w:sz w:val="21"/>
          <w:szCs w:val="21"/>
        </w:rPr>
        <w:t>1</w:t>
      </w:r>
      <w:r w:rsidRPr="00A958F4">
        <w:rPr>
          <w:rFonts w:ascii="Times New Roman" w:hAnsi="Times New Roman"/>
          <w:b/>
          <w:sz w:val="21"/>
          <w:szCs w:val="21"/>
        </w:rPr>
        <w:t>:</w:t>
      </w:r>
      <w:r>
        <w:rPr>
          <w:rFonts w:ascii="Times New Roman" w:hAnsi="Times New Roman"/>
          <w:sz w:val="21"/>
          <w:szCs w:val="21"/>
        </w:rPr>
        <w:t xml:space="preserve"> cross-COT between DL data reception and HARQ feedback transmission</w:t>
      </w:r>
    </w:p>
    <w:p w14:paraId="255D3F8B" w14:textId="77777777" w:rsidR="00E2026A" w:rsidRDefault="00E2026A" w:rsidP="00E2026A">
      <w:pPr>
        <w:rPr>
          <w:rFonts w:ascii="Times New Roman" w:hAnsi="Times New Roman"/>
          <w:lang w:eastAsia="ko-KR"/>
        </w:rPr>
      </w:pPr>
    </w:p>
    <w:p w14:paraId="055B887F" w14:textId="77777777" w:rsidR="00E2026A" w:rsidRDefault="00E2026A" w:rsidP="00E2026A">
      <w:pPr>
        <w:pStyle w:val="2"/>
        <w:rPr>
          <w:lang w:eastAsia="ko-KR"/>
        </w:rPr>
      </w:pPr>
      <w:r>
        <w:rPr>
          <w:lang w:eastAsia="ko-KR"/>
        </w:rPr>
        <w:t>BWP with cross-COT HARQ feedback</w:t>
      </w:r>
    </w:p>
    <w:p w14:paraId="2390312D" w14:textId="77777777" w:rsidR="00E2026A" w:rsidRPr="008020A3" w:rsidRDefault="00E2026A" w:rsidP="00E2026A">
      <w:pPr>
        <w:rPr>
          <w:sz w:val="22"/>
          <w:szCs w:val="22"/>
        </w:rPr>
      </w:pPr>
      <w:r w:rsidRPr="008020A3">
        <w:rPr>
          <w:rFonts w:ascii="Times New Roman" w:hAnsi="Times New Roman"/>
          <w:sz w:val="22"/>
          <w:szCs w:val="22"/>
          <w:lang w:eastAsia="ko-KR"/>
        </w:rPr>
        <w:t>In TS 38.321</w:t>
      </w:r>
      <w:r>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lang w:eastAsia="ko-KR"/>
        </w:rPr>
        <w:t xml:space="preserve">bwp-InactivityTimer </w:t>
      </w:r>
      <w:r w:rsidRPr="008020A3">
        <w:rPr>
          <w:rFonts w:ascii="Times New Roman" w:hAnsi="Times New Roman"/>
          <w:sz w:val="22"/>
          <w:szCs w:val="22"/>
          <w:lang w:eastAsia="ko-KR"/>
        </w:rPr>
        <w:t>can be started or restarted when a PDCCH addressed to C-RNTI or CS-RNTI indicating downlink assignment for PDSCH or uplink grant for PUSCH is received on the active BWP as below.</w:t>
      </w:r>
    </w:p>
    <w:tbl>
      <w:tblPr>
        <w:tblStyle w:val="af0"/>
        <w:tblW w:w="0" w:type="auto"/>
        <w:tblLook w:val="04A0" w:firstRow="1" w:lastRow="0" w:firstColumn="1" w:lastColumn="0" w:noHBand="0" w:noVBand="1"/>
      </w:tblPr>
      <w:tblGrid>
        <w:gridCol w:w="9629"/>
      </w:tblGrid>
      <w:tr w:rsidR="00E2026A" w:rsidRPr="008020A3" w14:paraId="6BF9F9BE" w14:textId="77777777" w:rsidTr="006F63AA">
        <w:tc>
          <w:tcPr>
            <w:tcW w:w="9629" w:type="dxa"/>
          </w:tcPr>
          <w:p w14:paraId="47374A5A" w14:textId="77777777" w:rsidR="00E2026A" w:rsidRPr="00762B6E" w:rsidRDefault="00E2026A" w:rsidP="00762B6E">
            <w:pPr>
              <w:pStyle w:val="B1"/>
              <w:ind w:hanging="568"/>
              <w:rPr>
                <w:rFonts w:ascii="Times New Roman" w:hAnsi="Times New Roman"/>
              </w:rPr>
            </w:pPr>
            <w:r w:rsidRPr="00762B6E">
              <w:rPr>
                <w:rFonts w:ascii="Times New Roman" w:hAnsi="Times New Roman" w:cs="Times New Roman"/>
              </w:rPr>
              <w:t xml:space="preserve">The MAC entity shall for each activated Serving Cell configured with </w:t>
            </w:r>
            <w:r w:rsidRPr="00762B6E">
              <w:rPr>
                <w:rFonts w:ascii="Times New Roman" w:hAnsi="Times New Roman" w:cs="Times New Roman"/>
                <w:i/>
              </w:rPr>
              <w:t>bwp-InactivityTimer</w:t>
            </w:r>
            <w:r w:rsidRPr="00762B6E">
              <w:rPr>
                <w:rFonts w:ascii="Times New Roman" w:hAnsi="Times New Roman" w:cs="Times New Roman"/>
              </w:rPr>
              <w:t>:</w:t>
            </w:r>
          </w:p>
          <w:p w14:paraId="2F2C4A85" w14:textId="77777777" w:rsidR="00E2026A" w:rsidRPr="008020A3" w:rsidRDefault="00E2026A" w:rsidP="006F63AA">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configured, and the active DL BWP is not the BWP indicated by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or</w:t>
            </w:r>
          </w:p>
          <w:p w14:paraId="51339267" w14:textId="77777777" w:rsidR="00E2026A" w:rsidRPr="008020A3" w:rsidRDefault="00E2026A" w:rsidP="006F63AA">
            <w:pPr>
              <w:pStyle w:val="B1"/>
              <w:rPr>
                <w:rFonts w:ascii="Times New Roman" w:hAnsi="Times New Roman" w:cs="Times New Roman"/>
                <w:lang w:eastAsia="ko-KR"/>
              </w:rPr>
            </w:pPr>
            <w:r w:rsidRPr="008020A3">
              <w:rPr>
                <w:rFonts w:ascii="Times New Roman" w:hAnsi="Times New Roman" w:cs="Times New Roman"/>
                <w:lang w:eastAsia="ko-KR"/>
              </w:rPr>
              <w:t>1&gt;</w:t>
            </w:r>
            <w:r w:rsidRPr="008020A3">
              <w:rPr>
                <w:rFonts w:ascii="Times New Roman" w:hAnsi="Times New Roman" w:cs="Times New Roman"/>
                <w:lang w:eastAsia="ko-KR"/>
              </w:rPr>
              <w:tab/>
              <w:t xml:space="preserve">if the </w:t>
            </w:r>
            <w:r w:rsidRPr="008020A3">
              <w:rPr>
                <w:rFonts w:ascii="Times New Roman" w:hAnsi="Times New Roman" w:cs="Times New Roman"/>
                <w:i/>
                <w:lang w:eastAsia="ko-KR"/>
              </w:rPr>
              <w:t>defaultDownlinkBWP-Id</w:t>
            </w:r>
            <w:r w:rsidRPr="008020A3">
              <w:rPr>
                <w:rFonts w:ascii="Times New Roman" w:hAnsi="Times New Roman" w:cs="Times New Roman"/>
                <w:lang w:eastAsia="ko-KR"/>
              </w:rPr>
              <w:t xml:space="preserve"> is not configured, and the active DL BWP is not the </w:t>
            </w:r>
            <w:r w:rsidRPr="008020A3">
              <w:rPr>
                <w:rFonts w:ascii="Times New Roman" w:hAnsi="Times New Roman" w:cs="Times New Roman"/>
                <w:i/>
                <w:lang w:eastAsia="ko-KR"/>
              </w:rPr>
              <w:t>initialDownlinkBWP</w:t>
            </w:r>
            <w:r w:rsidRPr="008020A3">
              <w:rPr>
                <w:rFonts w:ascii="Times New Roman" w:hAnsi="Times New Roman" w:cs="Times New Roman"/>
                <w:lang w:eastAsia="ko-KR"/>
              </w:rPr>
              <w:t>:</w:t>
            </w:r>
          </w:p>
          <w:p w14:paraId="42845B33"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on the active BWP; or</w:t>
            </w:r>
          </w:p>
          <w:p w14:paraId="6AAB8EF0"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PDCCH addressed to C-RNTI or CS-RNTI indicating downlink assignment or uplink grant is received for the active BWP; or</w:t>
            </w:r>
          </w:p>
          <w:p w14:paraId="52977E1B" w14:textId="77777777" w:rsidR="00E2026A" w:rsidRPr="008020A3" w:rsidRDefault="00E2026A" w:rsidP="006F63AA">
            <w:pPr>
              <w:pStyle w:val="B2"/>
              <w:rPr>
                <w:rFonts w:ascii="Times New Roman" w:hAnsi="Times New Roman" w:cs="Times New Roman"/>
                <w:lang w:eastAsia="ko-KR"/>
              </w:rPr>
            </w:pPr>
            <w:r w:rsidRPr="008020A3">
              <w:rPr>
                <w:rFonts w:ascii="Times New Roman" w:hAnsi="Times New Roman" w:cs="Times New Roman"/>
                <w:lang w:eastAsia="ko-KR"/>
              </w:rPr>
              <w:t>2&gt;</w:t>
            </w:r>
            <w:r w:rsidRPr="008020A3">
              <w:rPr>
                <w:rFonts w:ascii="Times New Roman" w:hAnsi="Times New Roman" w:cs="Times New Roman"/>
                <w:lang w:eastAsia="ko-KR"/>
              </w:rPr>
              <w:tab/>
              <w:t>if a MAC PDU is transmitted in a configured uplink grant or received in a configured downlink assignment:</w:t>
            </w:r>
          </w:p>
          <w:p w14:paraId="18CDA163" w14:textId="77777777" w:rsidR="00E2026A" w:rsidRPr="008020A3" w:rsidRDefault="00E2026A" w:rsidP="006F63AA">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there is no ongoing Random Access procedure associated with this Serving Cell; or</w:t>
            </w:r>
          </w:p>
          <w:p w14:paraId="23B502B2" w14:textId="77777777" w:rsidR="00E2026A" w:rsidRPr="008020A3" w:rsidRDefault="00E2026A" w:rsidP="006F63AA">
            <w:pPr>
              <w:pStyle w:val="B3"/>
              <w:rPr>
                <w:rFonts w:ascii="Times New Roman" w:hAnsi="Times New Roman" w:cs="Times New Roman"/>
                <w:lang w:eastAsia="ko-KR"/>
              </w:rPr>
            </w:pPr>
            <w:r w:rsidRPr="008020A3">
              <w:rPr>
                <w:rFonts w:ascii="Times New Roman" w:hAnsi="Times New Roman" w:cs="Times New Roman"/>
                <w:lang w:eastAsia="ko-KR"/>
              </w:rPr>
              <w:t>3&gt;</w:t>
            </w:r>
            <w:r w:rsidRPr="008020A3">
              <w:rPr>
                <w:rFonts w:ascii="Times New Roman" w:hAnsi="Times New Roman" w:cs="Times New Roman"/>
                <w:lang w:eastAsia="ko-KR"/>
              </w:rPr>
              <w:tab/>
              <w:t>if the ongoing Random Access procedure associated with this Serving Cell is successfully completed upon reception of this PDCCH addressed to C-RNTI (as specified in subclauses 5.1.4 and 5.1.5):</w:t>
            </w:r>
          </w:p>
          <w:p w14:paraId="7E465A0F" w14:textId="20CB1366" w:rsidR="00E2026A" w:rsidRPr="008020A3" w:rsidRDefault="00E2026A" w:rsidP="00762B6E">
            <w:pPr>
              <w:pStyle w:val="B4"/>
            </w:pPr>
            <w:r w:rsidRPr="008020A3">
              <w:rPr>
                <w:sz w:val="22"/>
                <w:szCs w:val="22"/>
                <w:lang w:eastAsia="ko-KR"/>
              </w:rPr>
              <w:t>4&gt;</w:t>
            </w:r>
            <w:r w:rsidRPr="008020A3">
              <w:rPr>
                <w:sz w:val="22"/>
                <w:szCs w:val="22"/>
                <w:lang w:eastAsia="ko-KR"/>
              </w:rPr>
              <w:tab/>
              <w:t xml:space="preserve">start or restart the </w:t>
            </w:r>
            <w:r w:rsidRPr="008020A3">
              <w:rPr>
                <w:i/>
                <w:sz w:val="22"/>
                <w:szCs w:val="22"/>
                <w:lang w:eastAsia="ko-KR"/>
              </w:rPr>
              <w:t>bwp-InactivityTimer</w:t>
            </w:r>
            <w:r w:rsidRPr="008020A3">
              <w:rPr>
                <w:sz w:val="22"/>
                <w:szCs w:val="22"/>
                <w:lang w:eastAsia="ko-KR"/>
              </w:rPr>
              <w:t xml:space="preserve"> associated with the active DL BWP.</w:t>
            </w:r>
          </w:p>
        </w:tc>
      </w:tr>
    </w:tbl>
    <w:p w14:paraId="6FEED772"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For the first DCI, it includes a downlink assignment</w:t>
      </w:r>
      <w:r>
        <w:rPr>
          <w:rFonts w:ascii="Times New Roman" w:hAnsi="Times New Roman"/>
          <w:sz w:val="22"/>
          <w:szCs w:val="22"/>
        </w:rPr>
        <w:t xml:space="preserve"> and can be addressed to C-RNTI or CS-RNTI.</w:t>
      </w:r>
      <w:r w:rsidRPr="008020A3">
        <w:rPr>
          <w:rFonts w:ascii="Times New Roman" w:hAnsi="Times New Roman"/>
          <w:sz w:val="22"/>
          <w:szCs w:val="22"/>
        </w:rPr>
        <w:t xml:space="preserve"> To avoid early BWP switching</w:t>
      </w:r>
      <w:r>
        <w:rPr>
          <w:rFonts w:ascii="Times New Roman" w:hAnsi="Times New Roman"/>
          <w:sz w:val="22"/>
          <w:szCs w:val="22"/>
        </w:rPr>
        <w:t xml:space="preserve"> due to expiry of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Pr>
          <w:rFonts w:ascii="Times New Roman" w:hAnsi="Times New Roman"/>
          <w:sz w:val="22"/>
          <w:szCs w:val="22"/>
        </w:rPr>
        <w:t>w</w:t>
      </w:r>
      <w:r w:rsidRPr="008020A3">
        <w:rPr>
          <w:rFonts w:ascii="Times New Roman" w:hAnsi="Times New Roman"/>
          <w:sz w:val="22"/>
          <w:szCs w:val="22"/>
        </w:rPr>
        <w:t xml:space="preserve">e believe </w:t>
      </w:r>
      <w:r>
        <w:rPr>
          <w:rFonts w:ascii="Times New Roman" w:hAnsi="Times New Roman"/>
          <w:sz w:val="22"/>
          <w:szCs w:val="22"/>
        </w:rPr>
        <w:t xml:space="preserve">that </w:t>
      </w:r>
      <w:r w:rsidRPr="008020A3">
        <w:rPr>
          <w:rFonts w:ascii="Times New Roman" w:hAnsi="Times New Roman"/>
          <w:sz w:val="22"/>
          <w:szCs w:val="22"/>
        </w:rPr>
        <w:t>the</w:t>
      </w:r>
      <w:r w:rsidRPr="008020A3">
        <w:rPr>
          <w:rFonts w:ascii="Times New Roman" w:hAnsi="Times New Roman"/>
          <w:i/>
          <w:sz w:val="22"/>
          <w:szCs w:val="22"/>
          <w:lang w:eastAsia="ko-KR"/>
        </w:rPr>
        <w:t xml:space="preserve"> bwp-InactivityTimer</w:t>
      </w:r>
      <w:r w:rsidRPr="008020A3">
        <w:rPr>
          <w:rFonts w:ascii="Times New Roman" w:hAnsi="Times New Roman"/>
          <w:sz w:val="22"/>
          <w:szCs w:val="22"/>
        </w:rPr>
        <w:t xml:space="preserve"> should be started or restarted </w:t>
      </w:r>
      <w:r>
        <w:rPr>
          <w:rFonts w:ascii="Times New Roman" w:hAnsi="Times New Roman"/>
          <w:sz w:val="22"/>
          <w:szCs w:val="22"/>
        </w:rPr>
        <w:t xml:space="preserve">as Rel-15 </w:t>
      </w:r>
      <w:r w:rsidRPr="008020A3">
        <w:rPr>
          <w:rFonts w:ascii="Times New Roman" w:hAnsi="Times New Roman"/>
          <w:sz w:val="22"/>
          <w:szCs w:val="22"/>
        </w:rPr>
        <w:t xml:space="preserve">when </w:t>
      </w:r>
    </w:p>
    <w:p w14:paraId="38CC2022" w14:textId="77777777" w:rsidR="00E2026A" w:rsidRPr="008020A3" w:rsidRDefault="00E2026A" w:rsidP="00E2026A">
      <w:pPr>
        <w:pStyle w:val="a8"/>
        <w:numPr>
          <w:ilvl w:val="0"/>
          <w:numId w:val="10"/>
        </w:numPr>
        <w:rPr>
          <w:rFonts w:ascii="Times New Roman" w:hAnsi="Times New Roman"/>
          <w:sz w:val="22"/>
          <w:szCs w:val="22"/>
        </w:rPr>
      </w:pPr>
      <w:r w:rsidRPr="008020A3">
        <w:rPr>
          <w:rFonts w:ascii="Times New Roman" w:hAnsi="Times New Roman"/>
          <w:sz w:val="22"/>
          <w:szCs w:val="22"/>
        </w:rPr>
        <w:t>the first DCI is received</w:t>
      </w:r>
      <w:r>
        <w:rPr>
          <w:rFonts w:ascii="Times New Roman" w:hAnsi="Times New Roman"/>
          <w:sz w:val="22"/>
          <w:szCs w:val="22"/>
        </w:rPr>
        <w:t xml:space="preserve"> on active BWP</w:t>
      </w:r>
      <w:r w:rsidRPr="008020A3">
        <w:rPr>
          <w:rFonts w:ascii="Times New Roman" w:hAnsi="Times New Roman"/>
          <w:sz w:val="22"/>
          <w:szCs w:val="22"/>
        </w:rPr>
        <w:t xml:space="preserve">; and </w:t>
      </w:r>
    </w:p>
    <w:p w14:paraId="09F98B9A" w14:textId="77777777" w:rsidR="00E2026A" w:rsidRPr="008020A3" w:rsidRDefault="00E2026A" w:rsidP="00E2026A">
      <w:pPr>
        <w:pStyle w:val="a8"/>
        <w:numPr>
          <w:ilvl w:val="0"/>
          <w:numId w:val="10"/>
        </w:numPr>
        <w:rPr>
          <w:rFonts w:ascii="Times New Roman" w:hAnsi="Times New Roman"/>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p>
    <w:p w14:paraId="456D3EDA" w14:textId="29B3FB22" w:rsidR="00E2026A" w:rsidRPr="00B77A53" w:rsidRDefault="00E2026A" w:rsidP="00E2026A">
      <w:pPr>
        <w:rPr>
          <w:rFonts w:ascii="Times New Roman" w:hAnsi="Times New Roman"/>
          <w:b/>
          <w:sz w:val="22"/>
          <w:szCs w:val="22"/>
        </w:rPr>
      </w:pPr>
      <w:r w:rsidRPr="00B77A53">
        <w:rPr>
          <w:rFonts w:ascii="Times New Roman" w:hAnsi="Times New Roman"/>
          <w:b/>
          <w:sz w:val="22"/>
          <w:szCs w:val="22"/>
        </w:rPr>
        <w:t xml:space="preserve">Proposal 1: </w:t>
      </w:r>
      <w:r w:rsidRPr="00B77A53">
        <w:rPr>
          <w:rFonts w:ascii="Times New Roman" w:hAnsi="Times New Roman"/>
          <w:b/>
          <w:i/>
          <w:sz w:val="22"/>
          <w:szCs w:val="22"/>
        </w:rPr>
        <w:t>bwp-InactivityTimer</w:t>
      </w:r>
      <w:r w:rsidRPr="00B77A53">
        <w:rPr>
          <w:rFonts w:ascii="Times New Roman" w:hAnsi="Times New Roman"/>
          <w:b/>
          <w:sz w:val="22"/>
          <w:szCs w:val="22"/>
        </w:rPr>
        <w:t xml:space="preserve"> should be started/restarted when DCI </w:t>
      </w:r>
      <w:r w:rsidR="006A3DA4">
        <w:rPr>
          <w:rFonts w:ascii="Times New Roman" w:hAnsi="Times New Roman"/>
          <w:b/>
          <w:sz w:val="22"/>
          <w:szCs w:val="22"/>
        </w:rPr>
        <w:t>includes non-numeric K1 value.</w:t>
      </w:r>
    </w:p>
    <w:p w14:paraId="0B111BF9"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 xml:space="preserve">For the second DCI, it includes </w:t>
      </w:r>
      <w:r>
        <w:rPr>
          <w:rFonts w:ascii="Times New Roman" w:hAnsi="Times New Roman"/>
          <w:sz w:val="22"/>
          <w:szCs w:val="22"/>
        </w:rPr>
        <w:t xml:space="preserve">resource allocation </w:t>
      </w:r>
      <w:r w:rsidRPr="008020A3">
        <w:rPr>
          <w:rFonts w:ascii="Times New Roman" w:hAnsi="Times New Roman"/>
          <w:sz w:val="22"/>
          <w:szCs w:val="22"/>
        </w:rPr>
        <w:t>for PUCCH other than PUSCH (this is different from Rel-15 uplink grant</w:t>
      </w:r>
      <w:r>
        <w:rPr>
          <w:rFonts w:ascii="Times New Roman" w:hAnsi="Times New Roman"/>
          <w:sz w:val="22"/>
          <w:szCs w:val="22"/>
        </w:rPr>
        <w:t xml:space="preserve"> because Rel-15 uplink grant is used to allocate resource for PUSCH transmission</w:t>
      </w:r>
      <w:r w:rsidRPr="008020A3">
        <w:rPr>
          <w:rFonts w:ascii="Times New Roman" w:hAnsi="Times New Roman"/>
          <w:sz w:val="22"/>
          <w:szCs w:val="22"/>
        </w:rPr>
        <w:t>). Since COT for HARQ feedback transmission may be far late from the previous COT for DL data reception due to</w:t>
      </w:r>
      <w:r w:rsidRPr="0002299F">
        <w:t xml:space="preserve"> </w:t>
      </w:r>
      <w:r>
        <w:rPr>
          <w:rFonts w:ascii="Times New Roman" w:hAnsi="Times New Roman"/>
          <w:sz w:val="22"/>
          <w:szCs w:val="22"/>
        </w:rPr>
        <w:t>temporary</w:t>
      </w:r>
      <w:r w:rsidRPr="008020A3">
        <w:rPr>
          <w:rFonts w:ascii="Times New Roman" w:hAnsi="Times New Roman"/>
          <w:sz w:val="22"/>
          <w:szCs w:val="22"/>
        </w:rPr>
        <w:t xml:space="preserve"> gNB LBT failure</w:t>
      </w:r>
      <w:r>
        <w:rPr>
          <w:rFonts w:ascii="Times New Roman" w:hAnsi="Times New Roman"/>
          <w:sz w:val="22"/>
          <w:szCs w:val="22"/>
        </w:rPr>
        <w:t xml:space="preserve"> after the end of</w:t>
      </w:r>
      <w:r w:rsidRPr="00D35B49">
        <w:rPr>
          <w:rFonts w:ascii="Times New Roman" w:hAnsi="Times New Roman"/>
          <w:sz w:val="22"/>
          <w:szCs w:val="22"/>
        </w:rPr>
        <w:t xml:space="preserve"> </w:t>
      </w:r>
      <w:r w:rsidRPr="008020A3">
        <w:rPr>
          <w:rFonts w:ascii="Times New Roman" w:hAnsi="Times New Roman"/>
          <w:sz w:val="22"/>
          <w:szCs w:val="22"/>
        </w:rPr>
        <w:t xml:space="preserve">previous </w:t>
      </w:r>
      <w:r>
        <w:rPr>
          <w:rFonts w:ascii="Times New Roman" w:hAnsi="Times New Roman"/>
          <w:sz w:val="22"/>
          <w:szCs w:val="22"/>
        </w:rPr>
        <w:t>COT for DL data transmission</w:t>
      </w:r>
      <w:r w:rsidRPr="008020A3">
        <w:rPr>
          <w:rFonts w:ascii="Times New Roman" w:hAnsi="Times New Roman"/>
          <w:sz w:val="22"/>
          <w:szCs w:val="22"/>
        </w:rPr>
        <w:t xml:space="preserve">, to avoid early BWP </w:t>
      </w:r>
      <w:r w:rsidRPr="008020A3">
        <w:rPr>
          <w:rFonts w:ascii="Times New Roman" w:hAnsi="Times New Roman"/>
          <w:sz w:val="22"/>
          <w:szCs w:val="22"/>
        </w:rPr>
        <w:lastRenderedPageBreak/>
        <w:t>switching</w:t>
      </w:r>
      <w:r w:rsidRPr="00ED1933">
        <w:rPr>
          <w:rFonts w:ascii="Times New Roman" w:hAnsi="Times New Roman"/>
          <w:sz w:val="22"/>
          <w:szCs w:val="22"/>
        </w:rPr>
        <w:t xml:space="preserve"> </w:t>
      </w:r>
      <w:r>
        <w:rPr>
          <w:rFonts w:ascii="Times New Roman" w:hAnsi="Times New Roman"/>
          <w:sz w:val="22"/>
          <w:szCs w:val="22"/>
        </w:rPr>
        <w:t xml:space="preserve">due to expiry of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w:t>
      </w:r>
      <w:r>
        <w:rPr>
          <w:rFonts w:ascii="Times New Roman" w:hAnsi="Times New Roman"/>
          <w:sz w:val="22"/>
          <w:szCs w:val="22"/>
        </w:rPr>
        <w:t xml:space="preserve">we believe that </w:t>
      </w:r>
      <w:r w:rsidRPr="008020A3">
        <w:rPr>
          <w:rFonts w:ascii="Times New Roman" w:hAnsi="Times New Roman"/>
          <w:i/>
          <w:sz w:val="22"/>
          <w:szCs w:val="22"/>
          <w:lang w:eastAsia="ko-KR"/>
        </w:rPr>
        <w:t>bwp-InactivityTimer</w:t>
      </w:r>
      <w:r w:rsidRPr="008020A3">
        <w:rPr>
          <w:rFonts w:ascii="Times New Roman" w:hAnsi="Times New Roman"/>
          <w:sz w:val="22"/>
          <w:szCs w:val="22"/>
        </w:rPr>
        <w:t xml:space="preserve"> should be started or restarted when</w:t>
      </w:r>
    </w:p>
    <w:p w14:paraId="2A6ACCB7" w14:textId="77777777" w:rsidR="00E2026A" w:rsidRPr="008020A3" w:rsidRDefault="00E2026A" w:rsidP="00E2026A">
      <w:pPr>
        <w:pStyle w:val="a8"/>
        <w:numPr>
          <w:ilvl w:val="0"/>
          <w:numId w:val="11"/>
        </w:numPr>
        <w:rPr>
          <w:rFonts w:ascii="Times New Roman" w:hAnsi="Times New Roman"/>
          <w:sz w:val="22"/>
          <w:szCs w:val="22"/>
        </w:rPr>
      </w:pPr>
      <w:r w:rsidRPr="008020A3">
        <w:rPr>
          <w:rFonts w:ascii="Times New Roman" w:hAnsi="Times New Roman"/>
          <w:sz w:val="22"/>
          <w:szCs w:val="22"/>
        </w:rPr>
        <w:t>the second DCI is received</w:t>
      </w:r>
      <w:r>
        <w:rPr>
          <w:rFonts w:ascii="Times New Roman" w:hAnsi="Times New Roman"/>
          <w:sz w:val="22"/>
          <w:szCs w:val="22"/>
        </w:rPr>
        <w:t xml:space="preserve"> on active BWP</w:t>
      </w:r>
      <w:r w:rsidRPr="008020A3">
        <w:rPr>
          <w:rFonts w:ascii="Times New Roman" w:hAnsi="Times New Roman"/>
          <w:sz w:val="22"/>
          <w:szCs w:val="22"/>
        </w:rPr>
        <w:t>; and</w:t>
      </w:r>
    </w:p>
    <w:p w14:paraId="4BEB489A" w14:textId="78B62156" w:rsidR="00E2026A" w:rsidRPr="00762B6E" w:rsidRDefault="00E2026A" w:rsidP="00762B6E">
      <w:pPr>
        <w:pStyle w:val="a8"/>
        <w:numPr>
          <w:ilvl w:val="0"/>
          <w:numId w:val="11"/>
        </w:numPr>
        <w:rPr>
          <w:rFonts w:ascii="Times New Roman" w:eastAsiaTheme="minorEastAsia" w:hAnsi="Times New Roman"/>
          <w:b/>
          <w:sz w:val="22"/>
          <w:szCs w:val="22"/>
        </w:rPr>
      </w:pPr>
      <w:r w:rsidRPr="008020A3">
        <w:rPr>
          <w:rFonts w:ascii="Times New Roman" w:hAnsi="Times New Roman"/>
          <w:sz w:val="22"/>
          <w:szCs w:val="22"/>
          <w:lang w:eastAsia="ko-KR"/>
        </w:rPr>
        <w:t>there is no ongoing Random Access procedure associated with this Serving Cell or the ongoing Random Access procedure associated with this Serving Cell is successfully completed upon reception of this PDCCH addressed to C-RNTI</w:t>
      </w:r>
      <w:r w:rsidRPr="008020A3">
        <w:rPr>
          <w:rFonts w:ascii="Times New Roman" w:hAnsi="Times New Roman"/>
          <w:sz w:val="22"/>
          <w:szCs w:val="22"/>
        </w:rPr>
        <w:t>.</w:t>
      </w:r>
    </w:p>
    <w:p w14:paraId="1C4D1171" w14:textId="77777777" w:rsidR="00E2026A" w:rsidRPr="007A5FBE" w:rsidRDefault="00E2026A" w:rsidP="00E2026A">
      <w:pPr>
        <w:rPr>
          <w:rFonts w:ascii="Times New Roman" w:hAnsi="Times New Roman"/>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6C32CE32" w14:textId="77777777" w:rsidR="00E2026A" w:rsidRDefault="00E2026A" w:rsidP="00E2026A">
      <w:pPr>
        <w:pStyle w:val="2"/>
      </w:pPr>
      <w:r>
        <w:rPr>
          <w:rFonts w:ascii="Times New Roman" w:hAnsi="Times New Roman"/>
          <w:sz w:val="22"/>
          <w:szCs w:val="22"/>
        </w:rPr>
        <w:t xml:space="preserve"> </w:t>
      </w:r>
      <w:r>
        <w:t>SCell deactivation with cross-COT HARQ feedback</w:t>
      </w:r>
    </w:p>
    <w:p w14:paraId="741D55CA" w14:textId="77777777" w:rsidR="00E2026A" w:rsidRPr="008020A3" w:rsidRDefault="00E2026A" w:rsidP="00E2026A">
      <w:pPr>
        <w:rPr>
          <w:rFonts w:ascii="Times New Roman" w:hAnsi="Times New Roman"/>
          <w:b/>
          <w:sz w:val="22"/>
          <w:szCs w:val="22"/>
        </w:rPr>
      </w:pPr>
      <w:r w:rsidRPr="008020A3">
        <w:rPr>
          <w:rFonts w:ascii="Times New Roman" w:hAnsi="Times New Roman"/>
          <w:sz w:val="22"/>
          <w:szCs w:val="22"/>
          <w:lang w:eastAsia="ko-KR"/>
        </w:rPr>
        <w:t>In TS 38.321</w:t>
      </w:r>
      <w:r>
        <w:rPr>
          <w:rFonts w:ascii="Times New Roman" w:hAnsi="Times New Roman"/>
          <w:sz w:val="22"/>
          <w:szCs w:val="22"/>
          <w:lang w:eastAsia="ko-KR"/>
        </w:rPr>
        <w:t xml:space="preserve"> [2]</w:t>
      </w:r>
      <w:r w:rsidRPr="008020A3">
        <w:rPr>
          <w:rFonts w:ascii="Times New Roman" w:hAnsi="Times New Roman"/>
          <w:sz w:val="22"/>
          <w:szCs w:val="22"/>
          <w:lang w:eastAsia="ko-KR"/>
        </w:rPr>
        <w:t>,</w:t>
      </w:r>
      <w:r w:rsidRPr="008020A3">
        <w:rPr>
          <w:sz w:val="22"/>
          <w:szCs w:val="22"/>
        </w:rPr>
        <w:t xml:space="preserve"> </w:t>
      </w:r>
      <w:r w:rsidRPr="008020A3">
        <w:rPr>
          <w:rFonts w:ascii="Times New Roman" w:hAnsi="Times New Roman"/>
          <w:i/>
          <w:sz w:val="22"/>
          <w:szCs w:val="22"/>
        </w:rPr>
        <w:t>sCellDeactivationTimer</w:t>
      </w:r>
      <w:r w:rsidRPr="008020A3">
        <w:rPr>
          <w:rFonts w:ascii="Times New Roman" w:hAnsi="Times New Roman"/>
          <w:sz w:val="22"/>
          <w:szCs w:val="22"/>
        </w:rPr>
        <w:t xml:space="preserve"> </w:t>
      </w:r>
      <w:r w:rsidRPr="008020A3">
        <w:rPr>
          <w:rFonts w:ascii="Times New Roman" w:hAnsi="Times New Roman"/>
          <w:sz w:val="22"/>
          <w:szCs w:val="22"/>
          <w:lang w:eastAsia="ko-KR"/>
        </w:rPr>
        <w:t>can be started or restarted when a PDCCH indicating downlink assignment for PDSCH or uplink grant for PUSCH is received as below.</w:t>
      </w:r>
    </w:p>
    <w:tbl>
      <w:tblPr>
        <w:tblStyle w:val="af0"/>
        <w:tblW w:w="0" w:type="auto"/>
        <w:tblLook w:val="04A0" w:firstRow="1" w:lastRow="0" w:firstColumn="1" w:lastColumn="0" w:noHBand="0" w:noVBand="1"/>
      </w:tblPr>
      <w:tblGrid>
        <w:gridCol w:w="9629"/>
      </w:tblGrid>
      <w:tr w:rsidR="00E2026A" w:rsidRPr="008020A3" w14:paraId="7B1AB3DE" w14:textId="77777777" w:rsidTr="006F63AA">
        <w:tc>
          <w:tcPr>
            <w:tcW w:w="9629" w:type="dxa"/>
          </w:tcPr>
          <w:p w14:paraId="1F86CC6B" w14:textId="77777777" w:rsidR="00E2026A" w:rsidRPr="008020A3" w:rsidRDefault="00E2026A">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activated SCell indicates an uplink grant or downlink assignment; or</w:t>
            </w:r>
          </w:p>
          <w:p w14:paraId="115CF8F2" w14:textId="77777777" w:rsidR="00E2026A" w:rsidRPr="008020A3" w:rsidRDefault="00E2026A" w:rsidP="006F63AA">
            <w:pPr>
              <w:pStyle w:val="B1"/>
              <w:rPr>
                <w:rFonts w:ascii="Times New Roman" w:hAnsi="Times New Roman" w:cs="Times New Roman"/>
              </w:rPr>
            </w:pPr>
            <w:r w:rsidRPr="008020A3">
              <w:rPr>
                <w:rFonts w:ascii="Times New Roman" w:hAnsi="Times New Roman" w:cs="Times New Roman"/>
                <w:lang w:eastAsia="ko-KR"/>
              </w:rPr>
              <w:t>1&gt;</w:t>
            </w:r>
            <w:r w:rsidRPr="008020A3">
              <w:rPr>
                <w:rFonts w:ascii="Times New Roman" w:hAnsi="Times New Roman" w:cs="Times New Roman"/>
              </w:rPr>
              <w:tab/>
              <w:t>if PDCCH on the Serving Cell scheduling the activated SCell indicates an uplink grant or a downlink assignment for the activated SCell; or</w:t>
            </w:r>
          </w:p>
          <w:p w14:paraId="36C707BF" w14:textId="77777777" w:rsidR="00E2026A" w:rsidRPr="008020A3" w:rsidRDefault="00E2026A" w:rsidP="006F63AA">
            <w:pPr>
              <w:pStyle w:val="B1"/>
              <w:rPr>
                <w:rFonts w:ascii="Times New Roman" w:hAnsi="Times New Roman" w:cs="Times New Roman"/>
              </w:rPr>
            </w:pPr>
            <w:r w:rsidRPr="008020A3">
              <w:rPr>
                <w:rFonts w:ascii="Times New Roman" w:hAnsi="Times New Roman" w:cs="Times New Roman"/>
              </w:rPr>
              <w:t>1&gt;</w:t>
            </w:r>
            <w:r w:rsidRPr="008020A3">
              <w:rPr>
                <w:rFonts w:ascii="Times New Roman" w:hAnsi="Times New Roman" w:cs="Times New Roman"/>
              </w:rPr>
              <w:tab/>
              <w:t>if a MAC PDU is transmitted in a configured uplink grant or received in a configured downlink assignment:</w:t>
            </w:r>
          </w:p>
          <w:p w14:paraId="4E0A458B" w14:textId="29A5CA0A" w:rsidR="00E2026A" w:rsidRPr="008020A3" w:rsidRDefault="00E2026A" w:rsidP="00762B6E">
            <w:pPr>
              <w:pStyle w:val="B2"/>
            </w:pPr>
            <w:r w:rsidRPr="008020A3">
              <w:rPr>
                <w:rFonts w:ascii="Times New Roman" w:hAnsi="Times New Roman" w:cs="Times New Roman"/>
                <w:lang w:eastAsia="ko-KR"/>
              </w:rPr>
              <w:t>2&gt;</w:t>
            </w:r>
            <w:r w:rsidRPr="008020A3">
              <w:rPr>
                <w:rFonts w:ascii="Times New Roman" w:hAnsi="Times New Roman" w:cs="Times New Roman"/>
              </w:rPr>
              <w:tab/>
              <w:t xml:space="preserve">restart the </w:t>
            </w:r>
            <w:bookmarkStart w:id="3" w:name="OLE_LINK10"/>
            <w:r w:rsidRPr="008020A3">
              <w:rPr>
                <w:rFonts w:ascii="Times New Roman" w:hAnsi="Times New Roman" w:cs="Times New Roman"/>
                <w:i/>
              </w:rPr>
              <w:t>sCellDeactivationTimer</w:t>
            </w:r>
            <w:r w:rsidRPr="008020A3">
              <w:rPr>
                <w:rFonts w:ascii="Times New Roman" w:hAnsi="Times New Roman" w:cs="Times New Roman"/>
              </w:rPr>
              <w:t xml:space="preserve"> </w:t>
            </w:r>
            <w:bookmarkEnd w:id="3"/>
            <w:r w:rsidRPr="008020A3">
              <w:rPr>
                <w:rFonts w:ascii="Times New Roman" w:hAnsi="Times New Roman" w:cs="Times New Roman"/>
              </w:rPr>
              <w:t>associated with the SCell.</w:t>
            </w:r>
          </w:p>
        </w:tc>
      </w:tr>
    </w:tbl>
    <w:p w14:paraId="4A734BB3" w14:textId="77777777" w:rsidR="00E2026A" w:rsidRPr="00EF5767" w:rsidRDefault="00E2026A" w:rsidP="00E2026A">
      <w:pPr>
        <w:rPr>
          <w:rFonts w:ascii="Times New Roman" w:hAnsi="Times New Roman"/>
          <w:b/>
          <w:sz w:val="22"/>
          <w:szCs w:val="22"/>
        </w:rPr>
      </w:pPr>
    </w:p>
    <w:p w14:paraId="442BFC33" w14:textId="77777777" w:rsidR="00E2026A" w:rsidRPr="008020A3" w:rsidRDefault="00E2026A" w:rsidP="00E2026A">
      <w:pPr>
        <w:rPr>
          <w:rFonts w:ascii="Times New Roman" w:hAnsi="Times New Roman"/>
          <w:sz w:val="22"/>
          <w:szCs w:val="22"/>
        </w:rPr>
      </w:pPr>
      <w:r w:rsidRPr="00EF5767">
        <w:rPr>
          <w:rFonts w:ascii="Times New Roman" w:hAnsi="Times New Roman"/>
          <w:sz w:val="22"/>
          <w:szCs w:val="22"/>
        </w:rPr>
        <w:t xml:space="preserve">The question comes whether </w:t>
      </w:r>
      <w:r w:rsidRPr="00EF5767">
        <w:rPr>
          <w:rFonts w:ascii="Times New Roman" w:hAnsi="Times New Roman"/>
          <w:i/>
          <w:sz w:val="22"/>
          <w:szCs w:val="22"/>
        </w:rPr>
        <w:t>sCellDeactivationTimer</w:t>
      </w:r>
      <w:r w:rsidRPr="00EF5767">
        <w:rPr>
          <w:rFonts w:ascii="Times New Roman" w:hAnsi="Times New Roman"/>
          <w:sz w:val="22"/>
          <w:szCs w:val="22"/>
        </w:rPr>
        <w:t xml:space="preserve"> can be started or restarted considering the first DCI and the second DCI mentioned above. We are going to discuss this separately.</w:t>
      </w:r>
      <w:r>
        <w:rPr>
          <w:rFonts w:ascii="Times New Roman" w:hAnsi="Times New Roman"/>
          <w:sz w:val="22"/>
          <w:szCs w:val="22"/>
        </w:rPr>
        <w:t xml:space="preserve"> </w:t>
      </w:r>
      <w:r w:rsidRPr="008020A3">
        <w:rPr>
          <w:rFonts w:ascii="Times New Roman" w:hAnsi="Times New Roman"/>
          <w:sz w:val="22"/>
          <w:szCs w:val="22"/>
        </w:rPr>
        <w:t>For the first DCI, it includes a downlink assignment</w:t>
      </w:r>
      <w:r>
        <w:rPr>
          <w:rFonts w:ascii="Times New Roman" w:hAnsi="Times New Roman"/>
          <w:sz w:val="22"/>
          <w:szCs w:val="22"/>
        </w:rPr>
        <w:t xml:space="preserve"> as mentioned above</w:t>
      </w:r>
      <w:r w:rsidRPr="008020A3">
        <w:rPr>
          <w:rFonts w:ascii="Times New Roman" w:hAnsi="Times New Roman"/>
          <w:sz w:val="22"/>
          <w:szCs w:val="22"/>
        </w:rPr>
        <w:t>.</w:t>
      </w:r>
      <w:r>
        <w:rPr>
          <w:rFonts w:ascii="Times New Roman" w:hAnsi="Times New Roman"/>
          <w:sz w:val="22"/>
          <w:szCs w:val="22"/>
        </w:rPr>
        <w:t xml:space="preserve"> For the first DCI, w</w:t>
      </w:r>
      <w:r w:rsidRPr="008020A3">
        <w:rPr>
          <w:rFonts w:ascii="Times New Roman" w:hAnsi="Times New Roman"/>
          <w:sz w:val="22"/>
          <w:szCs w:val="22"/>
        </w:rPr>
        <w:t xml:space="preserve">e believe to avoid early </w:t>
      </w:r>
      <w:r>
        <w:rPr>
          <w:rFonts w:ascii="Times New Roman" w:hAnsi="Times New Roman"/>
          <w:sz w:val="22"/>
          <w:szCs w:val="22"/>
        </w:rPr>
        <w:t xml:space="preserve">SCell deactivation due to expiry of </w:t>
      </w:r>
      <w:r w:rsidRPr="002C2CF0">
        <w:rPr>
          <w:rFonts w:ascii="Times New Roman" w:hAnsi="Times New Roman"/>
          <w:i/>
          <w:sz w:val="22"/>
          <w:szCs w:val="22"/>
        </w:rPr>
        <w:t>sCellDeactivationTime</w:t>
      </w:r>
      <w:r w:rsidRPr="008020A3">
        <w:rPr>
          <w:rFonts w:ascii="Times New Roman" w:hAnsi="Times New Roman"/>
          <w:sz w:val="22"/>
          <w:szCs w:val="22"/>
        </w:rPr>
        <w:t>, the</w:t>
      </w:r>
      <w:r w:rsidRPr="008020A3">
        <w:rPr>
          <w:rFonts w:ascii="Times New Roman" w:hAnsi="Times New Roman"/>
          <w:i/>
          <w:sz w:val="22"/>
          <w:szCs w:val="22"/>
          <w:lang w:eastAsia="ko-KR"/>
        </w:rPr>
        <w:t xml:space="preserve"> </w:t>
      </w:r>
      <w:r w:rsidRPr="002C2CF0">
        <w:rPr>
          <w:rFonts w:ascii="Times New Roman" w:hAnsi="Times New Roman"/>
          <w:i/>
          <w:sz w:val="22"/>
          <w:szCs w:val="22"/>
        </w:rPr>
        <w:t>sCellDeactivationTimer</w:t>
      </w:r>
      <w:r w:rsidRPr="002C2CF0">
        <w:rPr>
          <w:rFonts w:ascii="Times New Roman" w:hAnsi="Times New Roman"/>
          <w:sz w:val="22"/>
          <w:szCs w:val="22"/>
        </w:rPr>
        <w:t xml:space="preserve"> </w:t>
      </w:r>
      <w:r w:rsidRPr="008020A3">
        <w:rPr>
          <w:rFonts w:ascii="Times New Roman" w:hAnsi="Times New Roman"/>
          <w:sz w:val="22"/>
          <w:szCs w:val="22"/>
        </w:rPr>
        <w:t xml:space="preserve">should be started or restarted when PDCCH on </w:t>
      </w:r>
      <w:r>
        <w:rPr>
          <w:rFonts w:ascii="Times New Roman" w:hAnsi="Times New Roman"/>
          <w:sz w:val="22"/>
          <w:szCs w:val="22"/>
        </w:rPr>
        <w:t xml:space="preserve">the activated SCell or </w:t>
      </w:r>
      <w:r w:rsidRPr="008020A3">
        <w:rPr>
          <w:rFonts w:ascii="Times New Roman" w:hAnsi="Times New Roman"/>
          <w:sz w:val="22"/>
          <w:szCs w:val="22"/>
        </w:rPr>
        <w:t>on the Serving Cell scheduling the activated SCell</w:t>
      </w:r>
      <w:r>
        <w:rPr>
          <w:rFonts w:ascii="Times New Roman" w:hAnsi="Times New Roman"/>
          <w:sz w:val="22"/>
          <w:szCs w:val="22"/>
        </w:rPr>
        <w:t xml:space="preserve"> indicates a</w:t>
      </w:r>
      <w:r w:rsidRPr="008020A3">
        <w:rPr>
          <w:rFonts w:ascii="Times New Roman" w:hAnsi="Times New Roman"/>
          <w:sz w:val="22"/>
          <w:szCs w:val="22"/>
        </w:rPr>
        <w:t xml:space="preserve"> downlink assignment</w:t>
      </w:r>
      <w:r>
        <w:rPr>
          <w:rFonts w:ascii="Times New Roman" w:hAnsi="Times New Roman"/>
          <w:sz w:val="22"/>
          <w:szCs w:val="22"/>
        </w:rPr>
        <w:t xml:space="preserve"> as Rel-15 even without providing any HARQ feedback timing and resource.</w:t>
      </w:r>
    </w:p>
    <w:p w14:paraId="66771920" w14:textId="49358AE5" w:rsidR="00E2026A" w:rsidRPr="008020A3" w:rsidRDefault="00E2026A" w:rsidP="00E2026A">
      <w:pPr>
        <w:rPr>
          <w:rFonts w:ascii="Times New Roman"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3</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020BD059"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t>For the second DCI,</w:t>
      </w:r>
      <w:r>
        <w:rPr>
          <w:rFonts w:ascii="Times New Roman" w:hAnsi="Times New Roman"/>
          <w:b/>
          <w:sz w:val="22"/>
          <w:szCs w:val="22"/>
        </w:rPr>
        <w:t xml:space="preserve"> </w:t>
      </w:r>
      <w:r w:rsidRPr="008020A3">
        <w:rPr>
          <w:rFonts w:ascii="Times New Roman" w:hAnsi="Times New Roman"/>
          <w:sz w:val="22"/>
          <w:szCs w:val="22"/>
        </w:rPr>
        <w:t xml:space="preserve">it includes an uplink grant for PUCCH </w:t>
      </w:r>
      <w:r>
        <w:rPr>
          <w:rFonts w:ascii="Times New Roman" w:hAnsi="Times New Roman"/>
          <w:sz w:val="22"/>
          <w:szCs w:val="22"/>
        </w:rPr>
        <w:t xml:space="preserve">as mentioned above. </w:t>
      </w:r>
      <w:r w:rsidRPr="008020A3">
        <w:rPr>
          <w:rFonts w:ascii="Times New Roman" w:hAnsi="Times New Roman"/>
          <w:sz w:val="22"/>
          <w:szCs w:val="22"/>
        </w:rPr>
        <w:t xml:space="preserve">COT for HARQ feedback transmission may be far late from the previous COT for DL data </w:t>
      </w:r>
      <w:r>
        <w:rPr>
          <w:rFonts w:ascii="Times New Roman" w:hAnsi="Times New Roman"/>
          <w:sz w:val="22"/>
          <w:szCs w:val="22"/>
        </w:rPr>
        <w:t>reception</w:t>
      </w:r>
      <w:r w:rsidRPr="008020A3">
        <w:rPr>
          <w:rFonts w:ascii="Times New Roman" w:hAnsi="Times New Roman"/>
          <w:sz w:val="22"/>
          <w:szCs w:val="22"/>
        </w:rPr>
        <w:t xml:space="preserve"> due to gNB LBT failure</w:t>
      </w:r>
      <w:r>
        <w:rPr>
          <w:rFonts w:ascii="Times New Roman" w:hAnsi="Times New Roman"/>
          <w:sz w:val="22"/>
          <w:szCs w:val="22"/>
        </w:rPr>
        <w:t xml:space="preserve"> as mentioned above. Therefore to avoid early SCell deactivation</w:t>
      </w:r>
      <w:r w:rsidRPr="0057741C">
        <w:rPr>
          <w:rFonts w:ascii="Times New Roman" w:hAnsi="Times New Roman"/>
          <w:sz w:val="22"/>
          <w:szCs w:val="22"/>
        </w:rPr>
        <w:t xml:space="preserve"> </w:t>
      </w:r>
      <w:r>
        <w:rPr>
          <w:rFonts w:ascii="Times New Roman" w:hAnsi="Times New Roman"/>
          <w:sz w:val="22"/>
          <w:szCs w:val="22"/>
        </w:rPr>
        <w:t xml:space="preserve">due to expiry of </w:t>
      </w:r>
      <w:r w:rsidRPr="002C2CF0">
        <w:rPr>
          <w:rFonts w:ascii="Times New Roman" w:hAnsi="Times New Roman"/>
          <w:i/>
          <w:sz w:val="22"/>
          <w:szCs w:val="22"/>
        </w:rPr>
        <w:t>sCellDeactivationTimer</w:t>
      </w:r>
      <w:r>
        <w:rPr>
          <w:rFonts w:ascii="Times New Roman" w:hAnsi="Times New Roman"/>
          <w:sz w:val="22"/>
          <w:szCs w:val="22"/>
        </w:rPr>
        <w:t xml:space="preserve">, the </w:t>
      </w:r>
      <w:r w:rsidRPr="002C2CF0">
        <w:rPr>
          <w:rFonts w:ascii="Times New Roman" w:hAnsi="Times New Roman"/>
          <w:i/>
          <w:sz w:val="22"/>
          <w:szCs w:val="22"/>
        </w:rPr>
        <w:t>sCellDeactivationTimer</w:t>
      </w:r>
      <w:r>
        <w:rPr>
          <w:rFonts w:ascii="Times New Roman" w:hAnsi="Times New Roman"/>
          <w:sz w:val="22"/>
          <w:szCs w:val="22"/>
        </w:rPr>
        <w:t xml:space="preserve"> </w:t>
      </w:r>
      <w:r w:rsidRPr="008020A3">
        <w:rPr>
          <w:rFonts w:ascii="Times New Roman" w:hAnsi="Times New Roman"/>
          <w:sz w:val="22"/>
          <w:szCs w:val="22"/>
        </w:rPr>
        <w:t xml:space="preserve">should be started or restarted when </w:t>
      </w:r>
      <w:r>
        <w:rPr>
          <w:rFonts w:ascii="Times New Roman" w:hAnsi="Times New Roman"/>
          <w:sz w:val="22"/>
          <w:szCs w:val="22"/>
        </w:rPr>
        <w:t xml:space="preserve">a </w:t>
      </w:r>
      <w:r w:rsidRPr="008020A3">
        <w:rPr>
          <w:rFonts w:ascii="Times New Roman" w:hAnsi="Times New Roman"/>
          <w:sz w:val="22"/>
          <w:szCs w:val="22"/>
        </w:rPr>
        <w:t xml:space="preserve">PDCCH </w:t>
      </w:r>
      <w:r>
        <w:rPr>
          <w:rFonts w:ascii="Times New Roman" w:hAnsi="Times New Roman"/>
          <w:sz w:val="22"/>
          <w:szCs w:val="22"/>
        </w:rPr>
        <w:t xml:space="preserve">indicates an uplink grant providing HARQ feedback timing and resource. As for whether to support cross carrier transmission for the second DCI, it should be decided by RAN1 firstly. However RAN2 needs to determine whether the second DCI can be used to start or restart the </w:t>
      </w:r>
      <w:r w:rsidRPr="002C2CF0">
        <w:rPr>
          <w:rFonts w:ascii="Times New Roman" w:hAnsi="Times New Roman"/>
          <w:i/>
          <w:sz w:val="22"/>
          <w:szCs w:val="22"/>
        </w:rPr>
        <w:t>sCellDeactivationTimer</w:t>
      </w:r>
      <w:r>
        <w:rPr>
          <w:rFonts w:ascii="Times New Roman" w:hAnsi="Times New Roman"/>
          <w:i/>
          <w:sz w:val="22"/>
          <w:szCs w:val="22"/>
        </w:rPr>
        <w:t xml:space="preserve">. </w:t>
      </w:r>
      <w:r w:rsidRPr="007A752A">
        <w:rPr>
          <w:rFonts w:ascii="Times New Roman" w:hAnsi="Times New Roman"/>
          <w:sz w:val="22"/>
          <w:szCs w:val="22"/>
        </w:rPr>
        <w:t xml:space="preserve">As for </w:t>
      </w:r>
      <w:r>
        <w:rPr>
          <w:rFonts w:ascii="Times New Roman" w:hAnsi="Times New Roman"/>
          <w:sz w:val="22"/>
          <w:szCs w:val="22"/>
        </w:rPr>
        <w:t>which RNTI is used to be addressed for the second DCI, more RAN1 import is needed.</w:t>
      </w:r>
    </w:p>
    <w:p w14:paraId="1A449324" w14:textId="727B4937" w:rsidR="00E2026A" w:rsidRPr="008020A3" w:rsidRDefault="00E2026A" w:rsidP="00E2026A">
      <w:pPr>
        <w:rPr>
          <w:rFonts w:ascii="Times New Roman" w:hAnsi="Times New Roman"/>
          <w:b/>
          <w:sz w:val="22"/>
          <w:szCs w:val="22"/>
        </w:rPr>
      </w:pPr>
      <w:bookmarkStart w:id="4" w:name="OLE_LINK11"/>
      <w:r w:rsidRPr="008020A3">
        <w:rPr>
          <w:rFonts w:ascii="Times New Roman" w:hAnsi="Times New Roman"/>
          <w:b/>
          <w:sz w:val="22"/>
          <w:szCs w:val="22"/>
        </w:rPr>
        <w:t xml:space="preserve">Proposal </w:t>
      </w:r>
      <w:r>
        <w:rPr>
          <w:rFonts w:ascii="Times New Roman" w:hAnsi="Times New Roman"/>
          <w:b/>
          <w:sz w:val="22"/>
          <w:szCs w:val="22"/>
        </w:rPr>
        <w:t>4</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bookmarkEnd w:id="4"/>
    <w:p w14:paraId="53CD9762" w14:textId="77777777" w:rsidR="00E2026A" w:rsidRPr="00CD1F0A" w:rsidRDefault="00E2026A" w:rsidP="00E2026A">
      <w:pPr>
        <w:rPr>
          <w:rFonts w:ascii="Times New Roman" w:hAnsi="Times New Roman"/>
          <w:b/>
        </w:rPr>
      </w:pPr>
    </w:p>
    <w:p w14:paraId="53A2D931" w14:textId="77777777" w:rsidR="00E2026A" w:rsidRPr="00CD1F0A" w:rsidRDefault="00E2026A" w:rsidP="00E2026A">
      <w:pPr>
        <w:rPr>
          <w:rFonts w:ascii="Times New Roman" w:hAnsi="Times New Roman"/>
          <w:b/>
        </w:rPr>
      </w:pPr>
    </w:p>
    <w:p w14:paraId="29730F09" w14:textId="77777777" w:rsidR="00E2026A" w:rsidRPr="00901182" w:rsidRDefault="00E2026A" w:rsidP="00E2026A">
      <w:pPr>
        <w:pStyle w:val="1"/>
        <w:rPr>
          <w:lang w:val="en-US"/>
        </w:rPr>
      </w:pPr>
      <w:r w:rsidRPr="00901182">
        <w:rPr>
          <w:lang w:val="en-US"/>
        </w:rPr>
        <w:t>Conclusion</w:t>
      </w:r>
    </w:p>
    <w:p w14:paraId="3E1484C4" w14:textId="77777777" w:rsidR="00E2026A" w:rsidRDefault="00E2026A" w:rsidP="00E2026A">
      <w:pPr>
        <w:rPr>
          <w:rFonts w:ascii="Times New Roman" w:hAnsi="Times New Roman"/>
          <w:bCs/>
          <w:sz w:val="22"/>
          <w:szCs w:val="22"/>
        </w:rPr>
      </w:pPr>
      <w:r w:rsidRPr="007A5FBE">
        <w:rPr>
          <w:rFonts w:ascii="Times New Roman" w:hAnsi="Times New Roman"/>
          <w:bCs/>
          <w:sz w:val="22"/>
          <w:szCs w:val="22"/>
        </w:rPr>
        <w:t xml:space="preserve">Based on the discussion, we have the following observation: </w:t>
      </w:r>
    </w:p>
    <w:p w14:paraId="34362B65" w14:textId="77777777" w:rsidR="00E2026A" w:rsidRPr="008020A3" w:rsidRDefault="00E2026A" w:rsidP="00E2026A">
      <w:pPr>
        <w:rPr>
          <w:rFonts w:ascii="Times New Roman" w:hAnsi="Times New Roman"/>
          <w:b/>
          <w:bCs/>
          <w:sz w:val="22"/>
          <w:szCs w:val="22"/>
          <w:highlight w:val="yellow"/>
        </w:rPr>
      </w:pPr>
      <w:r w:rsidRPr="00BB6202">
        <w:rPr>
          <w:rFonts w:ascii="Times New Roman" w:hAnsi="Times New Roman"/>
          <w:b/>
          <w:sz w:val="22"/>
          <w:szCs w:val="22"/>
        </w:rPr>
        <w:t xml:space="preserve">Observation: the delay between the first DCI transmission and the second DCI transmission is uncertain </w:t>
      </w:r>
      <w:r>
        <w:rPr>
          <w:rFonts w:ascii="Times New Roman" w:hAnsi="Times New Roman"/>
          <w:b/>
          <w:sz w:val="22"/>
          <w:szCs w:val="22"/>
        </w:rPr>
        <w:t>due to</w:t>
      </w:r>
      <w:r w:rsidRPr="00BB6202">
        <w:rPr>
          <w:rFonts w:ascii="Times New Roman" w:hAnsi="Times New Roman"/>
          <w:b/>
          <w:sz w:val="22"/>
          <w:szCs w:val="22"/>
        </w:rPr>
        <w:t xml:space="preserve"> gNB LBT outcome.</w:t>
      </w:r>
    </w:p>
    <w:p w14:paraId="1D2B9384" w14:textId="77777777" w:rsidR="00E2026A" w:rsidRPr="008020A3" w:rsidRDefault="00E2026A" w:rsidP="00E2026A">
      <w:pPr>
        <w:rPr>
          <w:rFonts w:ascii="Times New Roman" w:hAnsi="Times New Roman"/>
          <w:sz w:val="22"/>
          <w:szCs w:val="22"/>
        </w:rPr>
      </w:pPr>
      <w:r w:rsidRPr="008020A3">
        <w:rPr>
          <w:rFonts w:ascii="Times New Roman" w:hAnsi="Times New Roman"/>
          <w:sz w:val="22"/>
          <w:szCs w:val="22"/>
        </w:rPr>
        <w:lastRenderedPageBreak/>
        <w:t>Based on the discussion we propose the following:</w:t>
      </w:r>
    </w:p>
    <w:p w14:paraId="2BC6EFEB" w14:textId="77777777" w:rsidR="00E2026A" w:rsidRPr="00F32767" w:rsidRDefault="00E2026A" w:rsidP="00E2026A">
      <w:pPr>
        <w:rPr>
          <w:rFonts w:ascii="Times New Roman" w:hAnsi="Times New Roman"/>
          <w:b/>
          <w:sz w:val="22"/>
          <w:szCs w:val="22"/>
        </w:rPr>
      </w:pPr>
      <w:r w:rsidRPr="008020A3">
        <w:rPr>
          <w:rFonts w:ascii="Times New Roman" w:hAnsi="Times New Roman"/>
          <w:b/>
          <w:sz w:val="22"/>
          <w:szCs w:val="22"/>
        </w:rPr>
        <w:t xml:space="preserve">Proposal 1: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F32767">
        <w:rPr>
          <w:rFonts w:ascii="Times New Roman" w:hAnsi="Times New Roman"/>
          <w:b/>
          <w:sz w:val="22"/>
          <w:szCs w:val="22"/>
        </w:rPr>
        <w:t>DCI providing PDSCH allocation while not including any timing for the transmission of HARQ A/N feedback result is received on active BWP</w:t>
      </w:r>
    </w:p>
    <w:p w14:paraId="09EED05C" w14:textId="77777777" w:rsidR="00E2026A" w:rsidRDefault="00E2026A" w:rsidP="00E2026A">
      <w:pPr>
        <w:rPr>
          <w:rFonts w:asciiTheme="minorEastAsia" w:eastAsiaTheme="minorEastAsia" w:hAnsiTheme="minorEastAsia"/>
          <w:b/>
          <w:sz w:val="22"/>
          <w:szCs w:val="22"/>
        </w:rPr>
      </w:pPr>
      <w:r w:rsidRPr="008020A3">
        <w:rPr>
          <w:rFonts w:ascii="Times New Roman" w:hAnsi="Times New Roman"/>
          <w:b/>
          <w:sz w:val="22"/>
          <w:szCs w:val="22"/>
        </w:rPr>
        <w:t xml:space="preserve">Proposal 2: </w:t>
      </w:r>
      <w:r w:rsidRPr="008020A3">
        <w:rPr>
          <w:rFonts w:ascii="Times New Roman" w:hAnsi="Times New Roman"/>
          <w:b/>
          <w:i/>
          <w:sz w:val="22"/>
          <w:szCs w:val="22"/>
        </w:rPr>
        <w:t>bwp-InactivityTimer</w:t>
      </w:r>
      <w:r w:rsidRPr="008020A3">
        <w:rPr>
          <w:rFonts w:ascii="Times New Roman" w:hAnsi="Times New Roman"/>
          <w:b/>
          <w:sz w:val="22"/>
          <w:szCs w:val="22"/>
        </w:rPr>
        <w:t xml:space="preserve"> should be started</w:t>
      </w:r>
      <w:r>
        <w:rPr>
          <w:rFonts w:ascii="Times New Roman" w:hAnsi="Times New Roman"/>
          <w:b/>
          <w:sz w:val="22"/>
          <w:szCs w:val="22"/>
        </w:rPr>
        <w:t>/</w:t>
      </w:r>
      <w:r w:rsidRPr="008020A3">
        <w:rPr>
          <w:rFonts w:ascii="Times New Roman" w:hAnsi="Times New Roman"/>
          <w:b/>
          <w:sz w:val="22"/>
          <w:szCs w:val="22"/>
        </w:rPr>
        <w:t xml:space="preserve">restarted when </w:t>
      </w:r>
      <w:r w:rsidRPr="007A5FBE">
        <w:rPr>
          <w:rFonts w:ascii="Times New Roman" w:hAnsi="Times New Roman"/>
          <w:b/>
          <w:sz w:val="22"/>
          <w:szCs w:val="22"/>
        </w:rPr>
        <w:t>DCI providing timing for the transmission of HARQ A/N feedback result is received on active BWP</w:t>
      </w:r>
      <w:r w:rsidRPr="007A5FBE">
        <w:rPr>
          <w:rFonts w:asciiTheme="minorEastAsia" w:eastAsiaTheme="minorEastAsia" w:hAnsiTheme="minorEastAsia" w:hint="eastAsia"/>
          <w:b/>
          <w:sz w:val="22"/>
          <w:szCs w:val="22"/>
        </w:rPr>
        <w:t>.</w:t>
      </w:r>
    </w:p>
    <w:p w14:paraId="008692F8" w14:textId="77777777" w:rsidR="00E2026A" w:rsidRPr="008020A3" w:rsidRDefault="00E2026A" w:rsidP="00E2026A">
      <w:pPr>
        <w:rPr>
          <w:rFonts w:ascii="Times New Roman"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3</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on the activated SCell or on the Serving Cell scheduling the activated SCell indicates a downlink assignment without providing any HARQ feedback timing and resource.</w:t>
      </w:r>
    </w:p>
    <w:p w14:paraId="75B6CA94" w14:textId="5844AD4F" w:rsidR="00E2026A" w:rsidRPr="00762B6E" w:rsidRDefault="00E2026A" w:rsidP="00E2026A">
      <w:pPr>
        <w:rPr>
          <w:rFonts w:ascii="Times New Roman" w:eastAsiaTheme="minorEastAsia" w:hAnsi="Times New Roman"/>
          <w:b/>
          <w:sz w:val="22"/>
          <w:szCs w:val="22"/>
        </w:rPr>
      </w:pPr>
      <w:r w:rsidRPr="008020A3">
        <w:rPr>
          <w:rFonts w:ascii="Times New Roman" w:hAnsi="Times New Roman"/>
          <w:b/>
          <w:sz w:val="22"/>
          <w:szCs w:val="22"/>
        </w:rPr>
        <w:t xml:space="preserve">Proposal </w:t>
      </w:r>
      <w:r>
        <w:rPr>
          <w:rFonts w:ascii="Times New Roman" w:hAnsi="Times New Roman"/>
          <w:b/>
          <w:sz w:val="22"/>
          <w:szCs w:val="22"/>
        </w:rPr>
        <w:t>4</w:t>
      </w:r>
      <w:r w:rsidRPr="008020A3">
        <w:rPr>
          <w:rFonts w:ascii="Times New Roman" w:hAnsi="Times New Roman"/>
          <w:b/>
          <w:sz w:val="22"/>
          <w:szCs w:val="22"/>
        </w:rPr>
        <w:t xml:space="preserve">: </w:t>
      </w:r>
      <w:r w:rsidRPr="008020A3">
        <w:rPr>
          <w:rFonts w:ascii="Times New Roman" w:hAnsi="Times New Roman"/>
          <w:b/>
          <w:i/>
          <w:sz w:val="22"/>
          <w:szCs w:val="22"/>
        </w:rPr>
        <w:t>sCellDeactivationTimer</w:t>
      </w:r>
      <w:r w:rsidRPr="008020A3">
        <w:rPr>
          <w:rFonts w:ascii="Times New Roman" w:hAnsi="Times New Roman"/>
          <w:b/>
          <w:sz w:val="22"/>
          <w:szCs w:val="22"/>
        </w:rPr>
        <w:t xml:space="preserve"> should be started or restarted when PDCCH indicates an uplink grant providing HARQ feedback timing and resource.</w:t>
      </w:r>
    </w:p>
    <w:p w14:paraId="29BBFF90" w14:textId="77777777" w:rsidR="00E2026A" w:rsidRDefault="00E2026A" w:rsidP="00E2026A">
      <w:pPr>
        <w:pStyle w:val="1"/>
      </w:pPr>
      <w:r>
        <w:t>References</w:t>
      </w:r>
    </w:p>
    <w:p w14:paraId="2C47FC40"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rPr>
        <w:t>RAN1#adhoc</w:t>
      </w:r>
      <w:r w:rsidRPr="007B51D1">
        <w:rPr>
          <w:rFonts w:ascii="Times New Roman" w:hAnsi="Times New Roman"/>
          <w:noProof/>
        </w:rPr>
        <w:t xml:space="preserve"> chairman notes</w:t>
      </w:r>
    </w:p>
    <w:p w14:paraId="60A4DAEC"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rPr>
        <w:t>TS 38.321 f40</w:t>
      </w:r>
    </w:p>
    <w:p w14:paraId="2F6F6800" w14:textId="77777777" w:rsidR="00E2026A" w:rsidRPr="007B51D1" w:rsidRDefault="00E2026A" w:rsidP="00E2026A">
      <w:pPr>
        <w:pStyle w:val="Reference"/>
        <w:widowControl w:val="0"/>
        <w:numPr>
          <w:ilvl w:val="0"/>
          <w:numId w:val="5"/>
        </w:numPr>
        <w:rPr>
          <w:rFonts w:ascii="Times New Roman" w:hAnsi="Times New Roman"/>
          <w:lang w:val="de-DE"/>
        </w:rPr>
      </w:pPr>
      <w:r w:rsidRPr="007B51D1">
        <w:rPr>
          <w:rFonts w:ascii="Times New Roman" w:hAnsi="Times New Roman"/>
          <w:noProof/>
        </w:rPr>
        <w:t xml:space="preserve">3GPP TR 38.889 </w:t>
      </w:r>
    </w:p>
    <w:p w14:paraId="5FF5A0CA" w14:textId="77777777" w:rsidR="00E2026A" w:rsidRPr="00195213" w:rsidRDefault="00E2026A" w:rsidP="00E2026A">
      <w:pPr>
        <w:pStyle w:val="Reference"/>
        <w:widowControl w:val="0"/>
        <w:numPr>
          <w:ilvl w:val="0"/>
          <w:numId w:val="0"/>
        </w:numPr>
        <w:rPr>
          <w:rFonts w:cs="Arial"/>
          <w:lang w:val="de-DE"/>
        </w:rPr>
      </w:pPr>
    </w:p>
    <w:p w14:paraId="0C137964" w14:textId="57F885CF" w:rsidR="008A3230" w:rsidRPr="00195213" w:rsidRDefault="008A3230" w:rsidP="003A47FB">
      <w:pPr>
        <w:pStyle w:val="Reference"/>
        <w:widowControl w:val="0"/>
        <w:numPr>
          <w:ilvl w:val="0"/>
          <w:numId w:val="0"/>
        </w:numPr>
        <w:rPr>
          <w:rFonts w:cs="Arial"/>
          <w:lang w:val="de-DE"/>
        </w:rPr>
      </w:pPr>
      <w:bookmarkStart w:id="5" w:name="_Toc766283"/>
      <w:bookmarkStart w:id="6" w:name="_Toc868954"/>
      <w:bookmarkStart w:id="7" w:name="_Toc868994"/>
      <w:bookmarkStart w:id="8" w:name="_Toc878629"/>
      <w:bookmarkStart w:id="9" w:name="_Toc878642"/>
      <w:bookmarkStart w:id="10" w:name="_Toc878706"/>
      <w:bookmarkStart w:id="11" w:name="_Toc878720"/>
      <w:bookmarkStart w:id="12" w:name="_Toc878730"/>
      <w:bookmarkStart w:id="13" w:name="_Toc878761"/>
      <w:bookmarkStart w:id="14" w:name="_Toc766284"/>
      <w:bookmarkStart w:id="15" w:name="_Toc868955"/>
      <w:bookmarkStart w:id="16" w:name="_Toc868995"/>
      <w:bookmarkStart w:id="17" w:name="_Toc878630"/>
      <w:bookmarkStart w:id="18" w:name="_Toc878643"/>
      <w:bookmarkStart w:id="19" w:name="_Toc878707"/>
      <w:bookmarkStart w:id="20" w:name="_Toc878721"/>
      <w:bookmarkStart w:id="21" w:name="_Toc878731"/>
      <w:bookmarkStart w:id="22" w:name="_Toc878762"/>
      <w:bookmarkStart w:id="23" w:name="_Toc525565501"/>
      <w:bookmarkStart w:id="24" w:name="_Toc465844068"/>
      <w:bookmarkStart w:id="25" w:name="_Toc465844075"/>
      <w:bookmarkStart w:id="26" w:name="_Toc465844076"/>
      <w:bookmarkStart w:id="27" w:name="_Toc465844077"/>
      <w:bookmarkStart w:id="28" w:name="_Toc465844078"/>
      <w:bookmarkStart w:id="29" w:name="_Toc465844079"/>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sectPr w:rsidR="008A3230" w:rsidRPr="001952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60C305" w14:textId="77777777" w:rsidR="00F20BC6" w:rsidRDefault="00F20BC6">
      <w:pPr>
        <w:spacing w:after="0"/>
      </w:pPr>
      <w:r>
        <w:separator/>
      </w:r>
    </w:p>
  </w:endnote>
  <w:endnote w:type="continuationSeparator" w:id="0">
    <w:p w14:paraId="4A27356E" w14:textId="77777777" w:rsidR="00F20BC6" w:rsidRDefault="00F20BC6">
      <w:pPr>
        <w:spacing w:after="0"/>
      </w:pPr>
      <w:r>
        <w:continuationSeparator/>
      </w:r>
    </w:p>
  </w:endnote>
  <w:endnote w:type="continuationNotice" w:id="1">
    <w:p w14:paraId="02E86457" w14:textId="77777777" w:rsidR="00F20BC6" w:rsidRDefault="00F20B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10.5">
    <w:altName w:val="Times New Roman"/>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8AAFFE" w14:textId="77777777" w:rsidR="00F20BC6" w:rsidRDefault="00F20BC6">
      <w:pPr>
        <w:spacing w:after="0"/>
      </w:pPr>
      <w:r>
        <w:separator/>
      </w:r>
    </w:p>
  </w:footnote>
  <w:footnote w:type="continuationSeparator" w:id="0">
    <w:p w14:paraId="03066BD7" w14:textId="77777777" w:rsidR="00F20BC6" w:rsidRDefault="00F20BC6">
      <w:pPr>
        <w:spacing w:after="0"/>
      </w:pPr>
      <w:r>
        <w:continuationSeparator/>
      </w:r>
    </w:p>
  </w:footnote>
  <w:footnote w:type="continuationNotice" w:id="1">
    <w:p w14:paraId="169C109A" w14:textId="77777777" w:rsidR="00F20BC6" w:rsidRDefault="00F20BC6">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157C7556"/>
    <w:multiLevelType w:val="hybridMultilevel"/>
    <w:tmpl w:val="8CDAEB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FB40513"/>
    <w:multiLevelType w:val="hybridMultilevel"/>
    <w:tmpl w:val="9D66E5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5041308"/>
    <w:multiLevelType w:val="hybridMultilevel"/>
    <w:tmpl w:val="8522D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2439"/>
        </w:tabs>
        <w:ind w:left="2439"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C891766"/>
    <w:multiLevelType w:val="multilevel"/>
    <w:tmpl w:val="8D4C3CE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06C07324"/>
    <w:lvl w:ilvl="0" w:tplc="B29C833E">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6"/>
  </w:num>
  <w:num w:numId="3">
    <w:abstractNumId w:val="4"/>
  </w:num>
  <w:num w:numId="4">
    <w:abstractNumId w:val="7"/>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2"/>
  </w:num>
  <w:num w:numId="8">
    <w:abstractNumId w:val="5"/>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removeDateAndTime/>
  <w:bordersDoNotSurroundHeader/>
  <w:bordersDoNotSurroundFooter/>
  <w:defaultTabStop w:val="1304"/>
  <w:hyphenationZone w:val="425"/>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0AE8"/>
    <w:rsid w:val="00000370"/>
    <w:rsid w:val="00002D1F"/>
    <w:rsid w:val="000076A9"/>
    <w:rsid w:val="0001021F"/>
    <w:rsid w:val="00012731"/>
    <w:rsid w:val="0001290D"/>
    <w:rsid w:val="0001398D"/>
    <w:rsid w:val="00014680"/>
    <w:rsid w:val="00014DCF"/>
    <w:rsid w:val="00014EE3"/>
    <w:rsid w:val="0001514B"/>
    <w:rsid w:val="00016E83"/>
    <w:rsid w:val="0002299F"/>
    <w:rsid w:val="0002789D"/>
    <w:rsid w:val="00030CE1"/>
    <w:rsid w:val="00030EE7"/>
    <w:rsid w:val="000330B6"/>
    <w:rsid w:val="000332CC"/>
    <w:rsid w:val="00034708"/>
    <w:rsid w:val="00035348"/>
    <w:rsid w:val="000379FF"/>
    <w:rsid w:val="00041C84"/>
    <w:rsid w:val="00042739"/>
    <w:rsid w:val="00044D45"/>
    <w:rsid w:val="00045120"/>
    <w:rsid w:val="00045FF4"/>
    <w:rsid w:val="00050ACD"/>
    <w:rsid w:val="00050D60"/>
    <w:rsid w:val="00050DEF"/>
    <w:rsid w:val="00051FFF"/>
    <w:rsid w:val="00052B8A"/>
    <w:rsid w:val="0005369A"/>
    <w:rsid w:val="0005397D"/>
    <w:rsid w:val="00054E7A"/>
    <w:rsid w:val="000562AA"/>
    <w:rsid w:val="00057CD4"/>
    <w:rsid w:val="00060A87"/>
    <w:rsid w:val="00067987"/>
    <w:rsid w:val="000704D2"/>
    <w:rsid w:val="00071B1C"/>
    <w:rsid w:val="00073D40"/>
    <w:rsid w:val="000768C6"/>
    <w:rsid w:val="00076D71"/>
    <w:rsid w:val="000807BB"/>
    <w:rsid w:val="00081D9F"/>
    <w:rsid w:val="0008218C"/>
    <w:rsid w:val="00094D35"/>
    <w:rsid w:val="00094FD4"/>
    <w:rsid w:val="00096FB2"/>
    <w:rsid w:val="000A099B"/>
    <w:rsid w:val="000A1ECE"/>
    <w:rsid w:val="000A4992"/>
    <w:rsid w:val="000B36A9"/>
    <w:rsid w:val="000B5BC5"/>
    <w:rsid w:val="000B6512"/>
    <w:rsid w:val="000B6680"/>
    <w:rsid w:val="000B6CBC"/>
    <w:rsid w:val="000B6D70"/>
    <w:rsid w:val="000B7646"/>
    <w:rsid w:val="000C0B87"/>
    <w:rsid w:val="000C1066"/>
    <w:rsid w:val="000C10AF"/>
    <w:rsid w:val="000C3525"/>
    <w:rsid w:val="000C37F0"/>
    <w:rsid w:val="000C4A78"/>
    <w:rsid w:val="000D04E0"/>
    <w:rsid w:val="000D3330"/>
    <w:rsid w:val="000D54FA"/>
    <w:rsid w:val="000D7215"/>
    <w:rsid w:val="000D78DF"/>
    <w:rsid w:val="000D7ACD"/>
    <w:rsid w:val="000D7DF8"/>
    <w:rsid w:val="000E0334"/>
    <w:rsid w:val="000E0501"/>
    <w:rsid w:val="000E09A3"/>
    <w:rsid w:val="000E2F56"/>
    <w:rsid w:val="000E3495"/>
    <w:rsid w:val="000E3499"/>
    <w:rsid w:val="000E396D"/>
    <w:rsid w:val="000E4C3F"/>
    <w:rsid w:val="000E71DC"/>
    <w:rsid w:val="000F004C"/>
    <w:rsid w:val="000F0DF5"/>
    <w:rsid w:val="000F1BB3"/>
    <w:rsid w:val="000F3294"/>
    <w:rsid w:val="000F4A88"/>
    <w:rsid w:val="000F6915"/>
    <w:rsid w:val="000F6999"/>
    <w:rsid w:val="00100090"/>
    <w:rsid w:val="00100756"/>
    <w:rsid w:val="001021C5"/>
    <w:rsid w:val="00102ADF"/>
    <w:rsid w:val="0010357A"/>
    <w:rsid w:val="00103825"/>
    <w:rsid w:val="00103B69"/>
    <w:rsid w:val="001044D9"/>
    <w:rsid w:val="001052E3"/>
    <w:rsid w:val="00105301"/>
    <w:rsid w:val="00105838"/>
    <w:rsid w:val="00105F8F"/>
    <w:rsid w:val="00107E0F"/>
    <w:rsid w:val="00110B6F"/>
    <w:rsid w:val="001122E7"/>
    <w:rsid w:val="00113982"/>
    <w:rsid w:val="00114A86"/>
    <w:rsid w:val="0011566F"/>
    <w:rsid w:val="00116144"/>
    <w:rsid w:val="00122E2D"/>
    <w:rsid w:val="0012587C"/>
    <w:rsid w:val="00125969"/>
    <w:rsid w:val="0012673B"/>
    <w:rsid w:val="00127734"/>
    <w:rsid w:val="001279CF"/>
    <w:rsid w:val="00127A9D"/>
    <w:rsid w:val="00133EFC"/>
    <w:rsid w:val="00134978"/>
    <w:rsid w:val="00135298"/>
    <w:rsid w:val="00136333"/>
    <w:rsid w:val="001401CB"/>
    <w:rsid w:val="00140C2B"/>
    <w:rsid w:val="00142631"/>
    <w:rsid w:val="00143F1E"/>
    <w:rsid w:val="0015156A"/>
    <w:rsid w:val="00151C45"/>
    <w:rsid w:val="001532B9"/>
    <w:rsid w:val="00157184"/>
    <w:rsid w:val="00157B0E"/>
    <w:rsid w:val="00160446"/>
    <w:rsid w:val="00162CEF"/>
    <w:rsid w:val="00162E06"/>
    <w:rsid w:val="0016320D"/>
    <w:rsid w:val="00163A23"/>
    <w:rsid w:val="0016557E"/>
    <w:rsid w:val="00170FCE"/>
    <w:rsid w:val="00175099"/>
    <w:rsid w:val="001807A6"/>
    <w:rsid w:val="00180E7E"/>
    <w:rsid w:val="001814E4"/>
    <w:rsid w:val="001855A4"/>
    <w:rsid w:val="00185C29"/>
    <w:rsid w:val="001867CD"/>
    <w:rsid w:val="00187DBC"/>
    <w:rsid w:val="0019073F"/>
    <w:rsid w:val="00190787"/>
    <w:rsid w:val="00191F81"/>
    <w:rsid w:val="0019221F"/>
    <w:rsid w:val="00195213"/>
    <w:rsid w:val="00197D8A"/>
    <w:rsid w:val="001A2401"/>
    <w:rsid w:val="001A258D"/>
    <w:rsid w:val="001A3D7B"/>
    <w:rsid w:val="001A4603"/>
    <w:rsid w:val="001A6E97"/>
    <w:rsid w:val="001B0B8E"/>
    <w:rsid w:val="001B2659"/>
    <w:rsid w:val="001B29BD"/>
    <w:rsid w:val="001B4177"/>
    <w:rsid w:val="001B5920"/>
    <w:rsid w:val="001B5A72"/>
    <w:rsid w:val="001B6577"/>
    <w:rsid w:val="001B6ACE"/>
    <w:rsid w:val="001B7AE8"/>
    <w:rsid w:val="001C07FC"/>
    <w:rsid w:val="001C1EFC"/>
    <w:rsid w:val="001C2143"/>
    <w:rsid w:val="001C2828"/>
    <w:rsid w:val="001C334A"/>
    <w:rsid w:val="001C3E65"/>
    <w:rsid w:val="001C5113"/>
    <w:rsid w:val="001C7C59"/>
    <w:rsid w:val="001D026F"/>
    <w:rsid w:val="001D0E21"/>
    <w:rsid w:val="001D356C"/>
    <w:rsid w:val="001D6AD2"/>
    <w:rsid w:val="001E2131"/>
    <w:rsid w:val="001E270B"/>
    <w:rsid w:val="001E3DF0"/>
    <w:rsid w:val="001F6E2B"/>
    <w:rsid w:val="00203669"/>
    <w:rsid w:val="00204546"/>
    <w:rsid w:val="00210394"/>
    <w:rsid w:val="0021214E"/>
    <w:rsid w:val="00213D5F"/>
    <w:rsid w:val="0021411B"/>
    <w:rsid w:val="00216252"/>
    <w:rsid w:val="00216405"/>
    <w:rsid w:val="002164F4"/>
    <w:rsid w:val="00220B6E"/>
    <w:rsid w:val="002228BE"/>
    <w:rsid w:val="00225C6C"/>
    <w:rsid w:val="00226BC1"/>
    <w:rsid w:val="00227949"/>
    <w:rsid w:val="00227FF1"/>
    <w:rsid w:val="00230E68"/>
    <w:rsid w:val="00231915"/>
    <w:rsid w:val="002325EE"/>
    <w:rsid w:val="00233C44"/>
    <w:rsid w:val="002343E5"/>
    <w:rsid w:val="00235C49"/>
    <w:rsid w:val="00237924"/>
    <w:rsid w:val="00237BFD"/>
    <w:rsid w:val="002401D4"/>
    <w:rsid w:val="00241968"/>
    <w:rsid w:val="00241B09"/>
    <w:rsid w:val="00243847"/>
    <w:rsid w:val="00244253"/>
    <w:rsid w:val="00245141"/>
    <w:rsid w:val="00246759"/>
    <w:rsid w:val="002473A8"/>
    <w:rsid w:val="002506DC"/>
    <w:rsid w:val="00250C0D"/>
    <w:rsid w:val="00254E0B"/>
    <w:rsid w:val="0025583F"/>
    <w:rsid w:val="00260E9E"/>
    <w:rsid w:val="00260EB2"/>
    <w:rsid w:val="002636F4"/>
    <w:rsid w:val="00263890"/>
    <w:rsid w:val="002644EB"/>
    <w:rsid w:val="00267A79"/>
    <w:rsid w:val="00274268"/>
    <w:rsid w:val="00274C5B"/>
    <w:rsid w:val="00277808"/>
    <w:rsid w:val="002808B8"/>
    <w:rsid w:val="00281D8F"/>
    <w:rsid w:val="00281F49"/>
    <w:rsid w:val="00281F76"/>
    <w:rsid w:val="00282659"/>
    <w:rsid w:val="00282C63"/>
    <w:rsid w:val="00284F5F"/>
    <w:rsid w:val="00286031"/>
    <w:rsid w:val="00286880"/>
    <w:rsid w:val="00287E27"/>
    <w:rsid w:val="00287F76"/>
    <w:rsid w:val="00290A77"/>
    <w:rsid w:val="00291B14"/>
    <w:rsid w:val="00294088"/>
    <w:rsid w:val="0029577B"/>
    <w:rsid w:val="00295E26"/>
    <w:rsid w:val="002973A5"/>
    <w:rsid w:val="00297C0B"/>
    <w:rsid w:val="00297C6C"/>
    <w:rsid w:val="002A12B8"/>
    <w:rsid w:val="002A365B"/>
    <w:rsid w:val="002A56D6"/>
    <w:rsid w:val="002A6EC1"/>
    <w:rsid w:val="002B025B"/>
    <w:rsid w:val="002B36AD"/>
    <w:rsid w:val="002B6DF4"/>
    <w:rsid w:val="002B7BC8"/>
    <w:rsid w:val="002C2ABC"/>
    <w:rsid w:val="002C41C2"/>
    <w:rsid w:val="002C5AFE"/>
    <w:rsid w:val="002C6B36"/>
    <w:rsid w:val="002C71F6"/>
    <w:rsid w:val="002C7B14"/>
    <w:rsid w:val="002D0194"/>
    <w:rsid w:val="002D0933"/>
    <w:rsid w:val="002D1355"/>
    <w:rsid w:val="002D333C"/>
    <w:rsid w:val="002D66DC"/>
    <w:rsid w:val="002D7DFA"/>
    <w:rsid w:val="002E09EB"/>
    <w:rsid w:val="002E0C27"/>
    <w:rsid w:val="002E1381"/>
    <w:rsid w:val="002E17E7"/>
    <w:rsid w:val="002F203B"/>
    <w:rsid w:val="002F2D17"/>
    <w:rsid w:val="002F33F3"/>
    <w:rsid w:val="002F4896"/>
    <w:rsid w:val="002F4FE3"/>
    <w:rsid w:val="002F555E"/>
    <w:rsid w:val="00300AE8"/>
    <w:rsid w:val="0030340C"/>
    <w:rsid w:val="0030443B"/>
    <w:rsid w:val="003061DF"/>
    <w:rsid w:val="003065DE"/>
    <w:rsid w:val="00307A14"/>
    <w:rsid w:val="003166EA"/>
    <w:rsid w:val="00317AB0"/>
    <w:rsid w:val="0032054A"/>
    <w:rsid w:val="00320E6E"/>
    <w:rsid w:val="0032181B"/>
    <w:rsid w:val="0032193D"/>
    <w:rsid w:val="00322AEB"/>
    <w:rsid w:val="0032538E"/>
    <w:rsid w:val="003275F6"/>
    <w:rsid w:val="00332838"/>
    <w:rsid w:val="00333110"/>
    <w:rsid w:val="0033325B"/>
    <w:rsid w:val="00333545"/>
    <w:rsid w:val="00334C73"/>
    <w:rsid w:val="0033528E"/>
    <w:rsid w:val="00335F5A"/>
    <w:rsid w:val="00336AED"/>
    <w:rsid w:val="00336DE9"/>
    <w:rsid w:val="00337C73"/>
    <w:rsid w:val="00340172"/>
    <w:rsid w:val="00340C41"/>
    <w:rsid w:val="003418E1"/>
    <w:rsid w:val="00342994"/>
    <w:rsid w:val="00342A37"/>
    <w:rsid w:val="00343CF8"/>
    <w:rsid w:val="00346BCC"/>
    <w:rsid w:val="00346D6E"/>
    <w:rsid w:val="00347ED5"/>
    <w:rsid w:val="00351F98"/>
    <w:rsid w:val="003520EA"/>
    <w:rsid w:val="00352CDF"/>
    <w:rsid w:val="003533B0"/>
    <w:rsid w:val="00353D64"/>
    <w:rsid w:val="00354141"/>
    <w:rsid w:val="00356952"/>
    <w:rsid w:val="00364354"/>
    <w:rsid w:val="00364862"/>
    <w:rsid w:val="00365410"/>
    <w:rsid w:val="003654D2"/>
    <w:rsid w:val="00367AFC"/>
    <w:rsid w:val="0037040C"/>
    <w:rsid w:val="003709B4"/>
    <w:rsid w:val="00370E2A"/>
    <w:rsid w:val="003711A7"/>
    <w:rsid w:val="00372AC9"/>
    <w:rsid w:val="00372BD9"/>
    <w:rsid w:val="00373736"/>
    <w:rsid w:val="00374FAB"/>
    <w:rsid w:val="00376C88"/>
    <w:rsid w:val="003800F8"/>
    <w:rsid w:val="00380A41"/>
    <w:rsid w:val="00382C0A"/>
    <w:rsid w:val="00382CDF"/>
    <w:rsid w:val="00383360"/>
    <w:rsid w:val="003853E4"/>
    <w:rsid w:val="003854D8"/>
    <w:rsid w:val="003900EA"/>
    <w:rsid w:val="0039752D"/>
    <w:rsid w:val="00397632"/>
    <w:rsid w:val="003A2A66"/>
    <w:rsid w:val="003A375F"/>
    <w:rsid w:val="003A47FB"/>
    <w:rsid w:val="003A4B27"/>
    <w:rsid w:val="003A7159"/>
    <w:rsid w:val="003B0210"/>
    <w:rsid w:val="003B0DFC"/>
    <w:rsid w:val="003B5795"/>
    <w:rsid w:val="003C01C9"/>
    <w:rsid w:val="003C1556"/>
    <w:rsid w:val="003C1C50"/>
    <w:rsid w:val="003C75F9"/>
    <w:rsid w:val="003C7A9E"/>
    <w:rsid w:val="003D0CB3"/>
    <w:rsid w:val="003D1B52"/>
    <w:rsid w:val="003D38EE"/>
    <w:rsid w:val="003D4610"/>
    <w:rsid w:val="003D56AA"/>
    <w:rsid w:val="003D5CF3"/>
    <w:rsid w:val="003D71B5"/>
    <w:rsid w:val="003D77AE"/>
    <w:rsid w:val="003D7CD7"/>
    <w:rsid w:val="003E2AA8"/>
    <w:rsid w:val="003E3576"/>
    <w:rsid w:val="003E60FC"/>
    <w:rsid w:val="003F1AA0"/>
    <w:rsid w:val="003F3E8A"/>
    <w:rsid w:val="003F6EB9"/>
    <w:rsid w:val="00402745"/>
    <w:rsid w:val="004027F2"/>
    <w:rsid w:val="00402D69"/>
    <w:rsid w:val="00402E9A"/>
    <w:rsid w:val="00404E1B"/>
    <w:rsid w:val="00406931"/>
    <w:rsid w:val="00406FC6"/>
    <w:rsid w:val="00407176"/>
    <w:rsid w:val="0041249E"/>
    <w:rsid w:val="00413EA6"/>
    <w:rsid w:val="0041582A"/>
    <w:rsid w:val="0041586D"/>
    <w:rsid w:val="00416354"/>
    <w:rsid w:val="00416B79"/>
    <w:rsid w:val="00421FCC"/>
    <w:rsid w:val="00422493"/>
    <w:rsid w:val="00422955"/>
    <w:rsid w:val="00422987"/>
    <w:rsid w:val="00425689"/>
    <w:rsid w:val="00427723"/>
    <w:rsid w:val="00433BE3"/>
    <w:rsid w:val="004344B7"/>
    <w:rsid w:val="004356DE"/>
    <w:rsid w:val="004412D2"/>
    <w:rsid w:val="0044206F"/>
    <w:rsid w:val="00442A5B"/>
    <w:rsid w:val="00442EC8"/>
    <w:rsid w:val="00442F81"/>
    <w:rsid w:val="0044357F"/>
    <w:rsid w:val="00443B52"/>
    <w:rsid w:val="00447FB3"/>
    <w:rsid w:val="00450451"/>
    <w:rsid w:val="00451D6C"/>
    <w:rsid w:val="00452555"/>
    <w:rsid w:val="00453239"/>
    <w:rsid w:val="004547D0"/>
    <w:rsid w:val="00456759"/>
    <w:rsid w:val="0045717A"/>
    <w:rsid w:val="00457AD3"/>
    <w:rsid w:val="004639B9"/>
    <w:rsid w:val="00463E0B"/>
    <w:rsid w:val="00465789"/>
    <w:rsid w:val="00466637"/>
    <w:rsid w:val="0046669A"/>
    <w:rsid w:val="00467C61"/>
    <w:rsid w:val="00470602"/>
    <w:rsid w:val="0047128E"/>
    <w:rsid w:val="004720A0"/>
    <w:rsid w:val="00472E77"/>
    <w:rsid w:val="0047562E"/>
    <w:rsid w:val="004774B1"/>
    <w:rsid w:val="004823F1"/>
    <w:rsid w:val="00482FDE"/>
    <w:rsid w:val="00483354"/>
    <w:rsid w:val="0048343E"/>
    <w:rsid w:val="00483B8D"/>
    <w:rsid w:val="00483F46"/>
    <w:rsid w:val="004845F3"/>
    <w:rsid w:val="00484CEC"/>
    <w:rsid w:val="00485035"/>
    <w:rsid w:val="00486646"/>
    <w:rsid w:val="004877D8"/>
    <w:rsid w:val="004904A5"/>
    <w:rsid w:val="00490C47"/>
    <w:rsid w:val="004953FF"/>
    <w:rsid w:val="00497FD2"/>
    <w:rsid w:val="004A0933"/>
    <w:rsid w:val="004B04F8"/>
    <w:rsid w:val="004B2210"/>
    <w:rsid w:val="004B2D33"/>
    <w:rsid w:val="004B4233"/>
    <w:rsid w:val="004B434A"/>
    <w:rsid w:val="004B4D0D"/>
    <w:rsid w:val="004B5D7B"/>
    <w:rsid w:val="004B70E2"/>
    <w:rsid w:val="004C1976"/>
    <w:rsid w:val="004C3124"/>
    <w:rsid w:val="004C3542"/>
    <w:rsid w:val="004C3556"/>
    <w:rsid w:val="004C4AE4"/>
    <w:rsid w:val="004C4F23"/>
    <w:rsid w:val="004C6CEA"/>
    <w:rsid w:val="004C759A"/>
    <w:rsid w:val="004C7687"/>
    <w:rsid w:val="004D2AAE"/>
    <w:rsid w:val="004D310D"/>
    <w:rsid w:val="004D36F3"/>
    <w:rsid w:val="004D49DF"/>
    <w:rsid w:val="004D5A5A"/>
    <w:rsid w:val="004D793B"/>
    <w:rsid w:val="004E02DB"/>
    <w:rsid w:val="004E1FB5"/>
    <w:rsid w:val="004E3E68"/>
    <w:rsid w:val="004E4D21"/>
    <w:rsid w:val="004E5562"/>
    <w:rsid w:val="004E6201"/>
    <w:rsid w:val="004E7852"/>
    <w:rsid w:val="004F0718"/>
    <w:rsid w:val="004F3817"/>
    <w:rsid w:val="004F6A46"/>
    <w:rsid w:val="004F797F"/>
    <w:rsid w:val="004F7AAE"/>
    <w:rsid w:val="004F7B89"/>
    <w:rsid w:val="0050009D"/>
    <w:rsid w:val="00500B90"/>
    <w:rsid w:val="005010B0"/>
    <w:rsid w:val="005021C7"/>
    <w:rsid w:val="005039CF"/>
    <w:rsid w:val="00507122"/>
    <w:rsid w:val="00510E78"/>
    <w:rsid w:val="005137EC"/>
    <w:rsid w:val="005150B4"/>
    <w:rsid w:val="00522834"/>
    <w:rsid w:val="00522963"/>
    <w:rsid w:val="00524CCA"/>
    <w:rsid w:val="0052565C"/>
    <w:rsid w:val="005257F7"/>
    <w:rsid w:val="00526599"/>
    <w:rsid w:val="00526AB4"/>
    <w:rsid w:val="00527F96"/>
    <w:rsid w:val="0053487F"/>
    <w:rsid w:val="005411C2"/>
    <w:rsid w:val="0054568F"/>
    <w:rsid w:val="00547D9F"/>
    <w:rsid w:val="00551CF5"/>
    <w:rsid w:val="0055272A"/>
    <w:rsid w:val="00555F62"/>
    <w:rsid w:val="0056325F"/>
    <w:rsid w:val="005655F1"/>
    <w:rsid w:val="00566217"/>
    <w:rsid w:val="00570D60"/>
    <w:rsid w:val="00574AEF"/>
    <w:rsid w:val="00574C2E"/>
    <w:rsid w:val="005754D9"/>
    <w:rsid w:val="00575916"/>
    <w:rsid w:val="0057741C"/>
    <w:rsid w:val="00580350"/>
    <w:rsid w:val="00580E4F"/>
    <w:rsid w:val="00581762"/>
    <w:rsid w:val="00581AB9"/>
    <w:rsid w:val="00582C6C"/>
    <w:rsid w:val="0059080A"/>
    <w:rsid w:val="005916B5"/>
    <w:rsid w:val="00594F69"/>
    <w:rsid w:val="005963A0"/>
    <w:rsid w:val="005975C9"/>
    <w:rsid w:val="005A0F19"/>
    <w:rsid w:val="005A1540"/>
    <w:rsid w:val="005A1D56"/>
    <w:rsid w:val="005A1E30"/>
    <w:rsid w:val="005A1E82"/>
    <w:rsid w:val="005A1ED4"/>
    <w:rsid w:val="005A244A"/>
    <w:rsid w:val="005A488A"/>
    <w:rsid w:val="005A4D0C"/>
    <w:rsid w:val="005B2111"/>
    <w:rsid w:val="005B32F5"/>
    <w:rsid w:val="005B372C"/>
    <w:rsid w:val="005B53A3"/>
    <w:rsid w:val="005B5894"/>
    <w:rsid w:val="005B7462"/>
    <w:rsid w:val="005C0FDD"/>
    <w:rsid w:val="005C126D"/>
    <w:rsid w:val="005C1DD8"/>
    <w:rsid w:val="005C2E20"/>
    <w:rsid w:val="005C5ECC"/>
    <w:rsid w:val="005C70F6"/>
    <w:rsid w:val="005D007D"/>
    <w:rsid w:val="005D2F44"/>
    <w:rsid w:val="005D3EFD"/>
    <w:rsid w:val="005D4FBC"/>
    <w:rsid w:val="005D5AE1"/>
    <w:rsid w:val="005D61F3"/>
    <w:rsid w:val="005D6580"/>
    <w:rsid w:val="005E24B7"/>
    <w:rsid w:val="005E34D9"/>
    <w:rsid w:val="005E358F"/>
    <w:rsid w:val="005E5519"/>
    <w:rsid w:val="005E56E5"/>
    <w:rsid w:val="005E64E8"/>
    <w:rsid w:val="005F1A18"/>
    <w:rsid w:val="005F1D14"/>
    <w:rsid w:val="005F2CE9"/>
    <w:rsid w:val="005F4AA0"/>
    <w:rsid w:val="005F51AD"/>
    <w:rsid w:val="005F5AF9"/>
    <w:rsid w:val="005F5B63"/>
    <w:rsid w:val="005F60CC"/>
    <w:rsid w:val="005F744E"/>
    <w:rsid w:val="00601145"/>
    <w:rsid w:val="00604DA0"/>
    <w:rsid w:val="00606947"/>
    <w:rsid w:val="00606A6E"/>
    <w:rsid w:val="006073D6"/>
    <w:rsid w:val="00611481"/>
    <w:rsid w:val="006129E6"/>
    <w:rsid w:val="006137B7"/>
    <w:rsid w:val="006138CA"/>
    <w:rsid w:val="006140C6"/>
    <w:rsid w:val="00616BEE"/>
    <w:rsid w:val="00623112"/>
    <w:rsid w:val="00623601"/>
    <w:rsid w:val="0062612F"/>
    <w:rsid w:val="00626476"/>
    <w:rsid w:val="00630719"/>
    <w:rsid w:val="0063158F"/>
    <w:rsid w:val="006317C5"/>
    <w:rsid w:val="006321CA"/>
    <w:rsid w:val="00633AAF"/>
    <w:rsid w:val="0063490E"/>
    <w:rsid w:val="00634D4C"/>
    <w:rsid w:val="006400D8"/>
    <w:rsid w:val="00640D73"/>
    <w:rsid w:val="0064246C"/>
    <w:rsid w:val="00642939"/>
    <w:rsid w:val="0064454E"/>
    <w:rsid w:val="0064462E"/>
    <w:rsid w:val="006541C1"/>
    <w:rsid w:val="00660C24"/>
    <w:rsid w:val="0066129D"/>
    <w:rsid w:val="0066234E"/>
    <w:rsid w:val="00663D87"/>
    <w:rsid w:val="0066681A"/>
    <w:rsid w:val="006708A4"/>
    <w:rsid w:val="00672271"/>
    <w:rsid w:val="006734C5"/>
    <w:rsid w:val="006759A9"/>
    <w:rsid w:val="00675A11"/>
    <w:rsid w:val="00677802"/>
    <w:rsid w:val="00677DFF"/>
    <w:rsid w:val="0068212F"/>
    <w:rsid w:val="00682D35"/>
    <w:rsid w:val="00683621"/>
    <w:rsid w:val="00683890"/>
    <w:rsid w:val="00684CEE"/>
    <w:rsid w:val="00691D71"/>
    <w:rsid w:val="00692318"/>
    <w:rsid w:val="006925D9"/>
    <w:rsid w:val="00693FEB"/>
    <w:rsid w:val="00695909"/>
    <w:rsid w:val="0069660D"/>
    <w:rsid w:val="0069778A"/>
    <w:rsid w:val="006A0422"/>
    <w:rsid w:val="006A22C2"/>
    <w:rsid w:val="006A3DA4"/>
    <w:rsid w:val="006A52CC"/>
    <w:rsid w:val="006B0D57"/>
    <w:rsid w:val="006B22F3"/>
    <w:rsid w:val="006B33F3"/>
    <w:rsid w:val="006B4551"/>
    <w:rsid w:val="006B5032"/>
    <w:rsid w:val="006B5EC1"/>
    <w:rsid w:val="006B7A91"/>
    <w:rsid w:val="006C01F9"/>
    <w:rsid w:val="006C0A9E"/>
    <w:rsid w:val="006C188C"/>
    <w:rsid w:val="006C1FD2"/>
    <w:rsid w:val="006C2DD1"/>
    <w:rsid w:val="006C4ED3"/>
    <w:rsid w:val="006C5EC0"/>
    <w:rsid w:val="006C6053"/>
    <w:rsid w:val="006C7CC9"/>
    <w:rsid w:val="006D1731"/>
    <w:rsid w:val="006D46E5"/>
    <w:rsid w:val="006D6412"/>
    <w:rsid w:val="006D746B"/>
    <w:rsid w:val="006D77BA"/>
    <w:rsid w:val="006E163D"/>
    <w:rsid w:val="006E4115"/>
    <w:rsid w:val="006E4509"/>
    <w:rsid w:val="006E5034"/>
    <w:rsid w:val="006E5567"/>
    <w:rsid w:val="006E5750"/>
    <w:rsid w:val="006E74F4"/>
    <w:rsid w:val="006F19C8"/>
    <w:rsid w:val="006F470B"/>
    <w:rsid w:val="006F6466"/>
    <w:rsid w:val="00700455"/>
    <w:rsid w:val="007009DF"/>
    <w:rsid w:val="00700D02"/>
    <w:rsid w:val="0070119B"/>
    <w:rsid w:val="007015CE"/>
    <w:rsid w:val="007022A7"/>
    <w:rsid w:val="00705267"/>
    <w:rsid w:val="007065FC"/>
    <w:rsid w:val="007208E9"/>
    <w:rsid w:val="007213B5"/>
    <w:rsid w:val="007222DC"/>
    <w:rsid w:val="00724915"/>
    <w:rsid w:val="00727352"/>
    <w:rsid w:val="007316E0"/>
    <w:rsid w:val="00732EDA"/>
    <w:rsid w:val="007332BD"/>
    <w:rsid w:val="00733C14"/>
    <w:rsid w:val="00733D98"/>
    <w:rsid w:val="00733F1A"/>
    <w:rsid w:val="0073520A"/>
    <w:rsid w:val="0073657D"/>
    <w:rsid w:val="00736EFD"/>
    <w:rsid w:val="00737157"/>
    <w:rsid w:val="007402F4"/>
    <w:rsid w:val="00740E5D"/>
    <w:rsid w:val="00741BA3"/>
    <w:rsid w:val="0074287E"/>
    <w:rsid w:val="00744347"/>
    <w:rsid w:val="0074796C"/>
    <w:rsid w:val="00747CAE"/>
    <w:rsid w:val="00750359"/>
    <w:rsid w:val="00750AAA"/>
    <w:rsid w:val="00750AC9"/>
    <w:rsid w:val="007535B6"/>
    <w:rsid w:val="00754063"/>
    <w:rsid w:val="00755FBF"/>
    <w:rsid w:val="007603AB"/>
    <w:rsid w:val="00762B6E"/>
    <w:rsid w:val="00762E9B"/>
    <w:rsid w:val="007646A2"/>
    <w:rsid w:val="0076555A"/>
    <w:rsid w:val="00766CE2"/>
    <w:rsid w:val="007707BF"/>
    <w:rsid w:val="0077504B"/>
    <w:rsid w:val="007753EF"/>
    <w:rsid w:val="007762F4"/>
    <w:rsid w:val="00780DE8"/>
    <w:rsid w:val="0078141E"/>
    <w:rsid w:val="00784611"/>
    <w:rsid w:val="007848BA"/>
    <w:rsid w:val="00790D2C"/>
    <w:rsid w:val="00791F3F"/>
    <w:rsid w:val="007924A0"/>
    <w:rsid w:val="007956B7"/>
    <w:rsid w:val="007A0614"/>
    <w:rsid w:val="007A089A"/>
    <w:rsid w:val="007A0900"/>
    <w:rsid w:val="007A1A6E"/>
    <w:rsid w:val="007A43E1"/>
    <w:rsid w:val="007A579B"/>
    <w:rsid w:val="007A6403"/>
    <w:rsid w:val="007A7432"/>
    <w:rsid w:val="007A752A"/>
    <w:rsid w:val="007B0CD8"/>
    <w:rsid w:val="007B1932"/>
    <w:rsid w:val="007B1990"/>
    <w:rsid w:val="007B4319"/>
    <w:rsid w:val="007B51D1"/>
    <w:rsid w:val="007B54A8"/>
    <w:rsid w:val="007B5974"/>
    <w:rsid w:val="007B5A2C"/>
    <w:rsid w:val="007B638F"/>
    <w:rsid w:val="007C06D6"/>
    <w:rsid w:val="007C221A"/>
    <w:rsid w:val="007C311C"/>
    <w:rsid w:val="007C3513"/>
    <w:rsid w:val="007C3DE2"/>
    <w:rsid w:val="007D400E"/>
    <w:rsid w:val="007D40DC"/>
    <w:rsid w:val="007D7B83"/>
    <w:rsid w:val="007E2959"/>
    <w:rsid w:val="007E2AEC"/>
    <w:rsid w:val="007E4743"/>
    <w:rsid w:val="007E5CA2"/>
    <w:rsid w:val="007E5D1D"/>
    <w:rsid w:val="007E6AEE"/>
    <w:rsid w:val="007E7C58"/>
    <w:rsid w:val="007E7FA7"/>
    <w:rsid w:val="007F1609"/>
    <w:rsid w:val="007F3C4C"/>
    <w:rsid w:val="007F4B86"/>
    <w:rsid w:val="007F556A"/>
    <w:rsid w:val="007F5F73"/>
    <w:rsid w:val="007F63F8"/>
    <w:rsid w:val="007F7CEE"/>
    <w:rsid w:val="00800F2C"/>
    <w:rsid w:val="008020A3"/>
    <w:rsid w:val="00804BC6"/>
    <w:rsid w:val="00804EEB"/>
    <w:rsid w:val="00806150"/>
    <w:rsid w:val="00806D5B"/>
    <w:rsid w:val="00806F29"/>
    <w:rsid w:val="008077E7"/>
    <w:rsid w:val="0081106A"/>
    <w:rsid w:val="0081386F"/>
    <w:rsid w:val="00814DA7"/>
    <w:rsid w:val="00815835"/>
    <w:rsid w:val="00815B7B"/>
    <w:rsid w:val="00815B98"/>
    <w:rsid w:val="008174F1"/>
    <w:rsid w:val="00817BE6"/>
    <w:rsid w:val="0082440E"/>
    <w:rsid w:val="0082519E"/>
    <w:rsid w:val="00827991"/>
    <w:rsid w:val="00827C42"/>
    <w:rsid w:val="00827E21"/>
    <w:rsid w:val="00830DA8"/>
    <w:rsid w:val="00831353"/>
    <w:rsid w:val="008334DB"/>
    <w:rsid w:val="008354E1"/>
    <w:rsid w:val="008362F4"/>
    <w:rsid w:val="00836DE7"/>
    <w:rsid w:val="00837BB9"/>
    <w:rsid w:val="00841685"/>
    <w:rsid w:val="00841FEC"/>
    <w:rsid w:val="00842335"/>
    <w:rsid w:val="00843162"/>
    <w:rsid w:val="0084625E"/>
    <w:rsid w:val="00846567"/>
    <w:rsid w:val="00852FC1"/>
    <w:rsid w:val="00855532"/>
    <w:rsid w:val="0085721F"/>
    <w:rsid w:val="00857E15"/>
    <w:rsid w:val="00860F74"/>
    <w:rsid w:val="00861B0A"/>
    <w:rsid w:val="00861D6F"/>
    <w:rsid w:val="00864178"/>
    <w:rsid w:val="00865E6D"/>
    <w:rsid w:val="008701CF"/>
    <w:rsid w:val="008706D0"/>
    <w:rsid w:val="0087171B"/>
    <w:rsid w:val="00874899"/>
    <w:rsid w:val="008773FC"/>
    <w:rsid w:val="008804BC"/>
    <w:rsid w:val="008817D4"/>
    <w:rsid w:val="008823E1"/>
    <w:rsid w:val="00882878"/>
    <w:rsid w:val="0088426F"/>
    <w:rsid w:val="00887CDD"/>
    <w:rsid w:val="008900A8"/>
    <w:rsid w:val="00890915"/>
    <w:rsid w:val="00891087"/>
    <w:rsid w:val="00891EE6"/>
    <w:rsid w:val="00893954"/>
    <w:rsid w:val="00895C21"/>
    <w:rsid w:val="00895FD4"/>
    <w:rsid w:val="008A12D7"/>
    <w:rsid w:val="008A2039"/>
    <w:rsid w:val="008A3230"/>
    <w:rsid w:val="008A5131"/>
    <w:rsid w:val="008A7004"/>
    <w:rsid w:val="008A796A"/>
    <w:rsid w:val="008A7B07"/>
    <w:rsid w:val="008B1168"/>
    <w:rsid w:val="008B371B"/>
    <w:rsid w:val="008B3A0B"/>
    <w:rsid w:val="008C0EDB"/>
    <w:rsid w:val="008C16B7"/>
    <w:rsid w:val="008C7F1D"/>
    <w:rsid w:val="008D442B"/>
    <w:rsid w:val="008D4E73"/>
    <w:rsid w:val="008D5E65"/>
    <w:rsid w:val="008D72CF"/>
    <w:rsid w:val="008E1CCF"/>
    <w:rsid w:val="008E1EFF"/>
    <w:rsid w:val="008E4743"/>
    <w:rsid w:val="008E7092"/>
    <w:rsid w:val="008F1267"/>
    <w:rsid w:val="008F1BB3"/>
    <w:rsid w:val="008F1FB1"/>
    <w:rsid w:val="008F200D"/>
    <w:rsid w:val="008F2B0D"/>
    <w:rsid w:val="008F3E84"/>
    <w:rsid w:val="008F592A"/>
    <w:rsid w:val="008F6CAC"/>
    <w:rsid w:val="00900275"/>
    <w:rsid w:val="009002D4"/>
    <w:rsid w:val="00901C26"/>
    <w:rsid w:val="009026FD"/>
    <w:rsid w:val="009046E7"/>
    <w:rsid w:val="009050BD"/>
    <w:rsid w:val="00910E87"/>
    <w:rsid w:val="00912E03"/>
    <w:rsid w:val="00913FED"/>
    <w:rsid w:val="00915419"/>
    <w:rsid w:val="00915DAB"/>
    <w:rsid w:val="00920A38"/>
    <w:rsid w:val="0092279C"/>
    <w:rsid w:val="009237DB"/>
    <w:rsid w:val="009254B0"/>
    <w:rsid w:val="00932B27"/>
    <w:rsid w:val="0093413B"/>
    <w:rsid w:val="00934374"/>
    <w:rsid w:val="0093709F"/>
    <w:rsid w:val="00937F6F"/>
    <w:rsid w:val="0094051D"/>
    <w:rsid w:val="009408F2"/>
    <w:rsid w:val="0094137A"/>
    <w:rsid w:val="00944BF8"/>
    <w:rsid w:val="00946E74"/>
    <w:rsid w:val="00946E79"/>
    <w:rsid w:val="00950620"/>
    <w:rsid w:val="00953A42"/>
    <w:rsid w:val="0096123B"/>
    <w:rsid w:val="00961336"/>
    <w:rsid w:val="00962934"/>
    <w:rsid w:val="00962AF5"/>
    <w:rsid w:val="00963084"/>
    <w:rsid w:val="00963D07"/>
    <w:rsid w:val="00964A06"/>
    <w:rsid w:val="00965E57"/>
    <w:rsid w:val="00967419"/>
    <w:rsid w:val="00967684"/>
    <w:rsid w:val="00971546"/>
    <w:rsid w:val="00974612"/>
    <w:rsid w:val="00974ADB"/>
    <w:rsid w:val="00982A65"/>
    <w:rsid w:val="0098357C"/>
    <w:rsid w:val="0098464F"/>
    <w:rsid w:val="00984F2D"/>
    <w:rsid w:val="00985283"/>
    <w:rsid w:val="00986CAB"/>
    <w:rsid w:val="009916A5"/>
    <w:rsid w:val="00991FDE"/>
    <w:rsid w:val="009923C4"/>
    <w:rsid w:val="009923F7"/>
    <w:rsid w:val="0099483A"/>
    <w:rsid w:val="009974BF"/>
    <w:rsid w:val="009979E1"/>
    <w:rsid w:val="009A1280"/>
    <w:rsid w:val="009A1D3A"/>
    <w:rsid w:val="009A2024"/>
    <w:rsid w:val="009A46C1"/>
    <w:rsid w:val="009A6DB9"/>
    <w:rsid w:val="009A7BEE"/>
    <w:rsid w:val="009B16D1"/>
    <w:rsid w:val="009B1F5A"/>
    <w:rsid w:val="009B2E59"/>
    <w:rsid w:val="009B3EFC"/>
    <w:rsid w:val="009B570B"/>
    <w:rsid w:val="009C08E0"/>
    <w:rsid w:val="009C0D00"/>
    <w:rsid w:val="009C14F2"/>
    <w:rsid w:val="009C3DDD"/>
    <w:rsid w:val="009C3E8F"/>
    <w:rsid w:val="009C521B"/>
    <w:rsid w:val="009C7A7B"/>
    <w:rsid w:val="009D16E7"/>
    <w:rsid w:val="009D3CE5"/>
    <w:rsid w:val="009D433C"/>
    <w:rsid w:val="009D5361"/>
    <w:rsid w:val="009D7AA5"/>
    <w:rsid w:val="009E59BD"/>
    <w:rsid w:val="009F0129"/>
    <w:rsid w:val="009F163B"/>
    <w:rsid w:val="009F237C"/>
    <w:rsid w:val="009F3206"/>
    <w:rsid w:val="009F4D5C"/>
    <w:rsid w:val="009F59D7"/>
    <w:rsid w:val="009F703D"/>
    <w:rsid w:val="00A04969"/>
    <w:rsid w:val="00A058C0"/>
    <w:rsid w:val="00A137E7"/>
    <w:rsid w:val="00A15641"/>
    <w:rsid w:val="00A15F77"/>
    <w:rsid w:val="00A1613E"/>
    <w:rsid w:val="00A164E7"/>
    <w:rsid w:val="00A207B6"/>
    <w:rsid w:val="00A20F88"/>
    <w:rsid w:val="00A20FD6"/>
    <w:rsid w:val="00A2241B"/>
    <w:rsid w:val="00A22933"/>
    <w:rsid w:val="00A239EC"/>
    <w:rsid w:val="00A24A7F"/>
    <w:rsid w:val="00A25A25"/>
    <w:rsid w:val="00A266C1"/>
    <w:rsid w:val="00A30B3F"/>
    <w:rsid w:val="00A31575"/>
    <w:rsid w:val="00A335A1"/>
    <w:rsid w:val="00A339FF"/>
    <w:rsid w:val="00A3468B"/>
    <w:rsid w:val="00A41F0E"/>
    <w:rsid w:val="00A42C2D"/>
    <w:rsid w:val="00A4433B"/>
    <w:rsid w:val="00A44A49"/>
    <w:rsid w:val="00A45553"/>
    <w:rsid w:val="00A519FF"/>
    <w:rsid w:val="00A52B76"/>
    <w:rsid w:val="00A538E9"/>
    <w:rsid w:val="00A53CD6"/>
    <w:rsid w:val="00A5576F"/>
    <w:rsid w:val="00A56690"/>
    <w:rsid w:val="00A57D1C"/>
    <w:rsid w:val="00A62AE6"/>
    <w:rsid w:val="00A62E0D"/>
    <w:rsid w:val="00A64245"/>
    <w:rsid w:val="00A66901"/>
    <w:rsid w:val="00A703FB"/>
    <w:rsid w:val="00A7081E"/>
    <w:rsid w:val="00A70932"/>
    <w:rsid w:val="00A71607"/>
    <w:rsid w:val="00A72FCF"/>
    <w:rsid w:val="00A7411F"/>
    <w:rsid w:val="00A745E0"/>
    <w:rsid w:val="00A75538"/>
    <w:rsid w:val="00A842B8"/>
    <w:rsid w:val="00A86822"/>
    <w:rsid w:val="00A874D6"/>
    <w:rsid w:val="00A87B55"/>
    <w:rsid w:val="00A9043F"/>
    <w:rsid w:val="00A90AE0"/>
    <w:rsid w:val="00A94D3D"/>
    <w:rsid w:val="00A94DE5"/>
    <w:rsid w:val="00A97A8C"/>
    <w:rsid w:val="00AA1330"/>
    <w:rsid w:val="00AA22B3"/>
    <w:rsid w:val="00AA3344"/>
    <w:rsid w:val="00AA4051"/>
    <w:rsid w:val="00AA40EB"/>
    <w:rsid w:val="00AA4893"/>
    <w:rsid w:val="00AA51F8"/>
    <w:rsid w:val="00AA5790"/>
    <w:rsid w:val="00AA729E"/>
    <w:rsid w:val="00AA7A41"/>
    <w:rsid w:val="00AB0092"/>
    <w:rsid w:val="00AB0CFC"/>
    <w:rsid w:val="00AB1548"/>
    <w:rsid w:val="00AB18F9"/>
    <w:rsid w:val="00AB5A53"/>
    <w:rsid w:val="00AB7767"/>
    <w:rsid w:val="00AC5E00"/>
    <w:rsid w:val="00AC6A44"/>
    <w:rsid w:val="00AC7DBC"/>
    <w:rsid w:val="00AD0328"/>
    <w:rsid w:val="00AD033A"/>
    <w:rsid w:val="00AD0792"/>
    <w:rsid w:val="00AD0AF0"/>
    <w:rsid w:val="00AD2752"/>
    <w:rsid w:val="00AD42D9"/>
    <w:rsid w:val="00AD44AD"/>
    <w:rsid w:val="00AD4B3D"/>
    <w:rsid w:val="00AD592C"/>
    <w:rsid w:val="00AD5D7A"/>
    <w:rsid w:val="00AD5EFF"/>
    <w:rsid w:val="00AD64C4"/>
    <w:rsid w:val="00AD6E43"/>
    <w:rsid w:val="00AE03FF"/>
    <w:rsid w:val="00AE1D9F"/>
    <w:rsid w:val="00AE4C2F"/>
    <w:rsid w:val="00AE54BB"/>
    <w:rsid w:val="00AF0E2C"/>
    <w:rsid w:val="00AF2816"/>
    <w:rsid w:val="00AF3D13"/>
    <w:rsid w:val="00AF73BF"/>
    <w:rsid w:val="00AF754E"/>
    <w:rsid w:val="00B00B19"/>
    <w:rsid w:val="00B03D6A"/>
    <w:rsid w:val="00B06F01"/>
    <w:rsid w:val="00B079CA"/>
    <w:rsid w:val="00B10EAD"/>
    <w:rsid w:val="00B1161D"/>
    <w:rsid w:val="00B1214B"/>
    <w:rsid w:val="00B15C88"/>
    <w:rsid w:val="00B1646E"/>
    <w:rsid w:val="00B21636"/>
    <w:rsid w:val="00B21697"/>
    <w:rsid w:val="00B22672"/>
    <w:rsid w:val="00B263A1"/>
    <w:rsid w:val="00B26DEF"/>
    <w:rsid w:val="00B3281D"/>
    <w:rsid w:val="00B33EB8"/>
    <w:rsid w:val="00B35914"/>
    <w:rsid w:val="00B35F7C"/>
    <w:rsid w:val="00B3684A"/>
    <w:rsid w:val="00B402DA"/>
    <w:rsid w:val="00B40FD7"/>
    <w:rsid w:val="00B41D17"/>
    <w:rsid w:val="00B42AE3"/>
    <w:rsid w:val="00B454C9"/>
    <w:rsid w:val="00B45CC3"/>
    <w:rsid w:val="00B45CFD"/>
    <w:rsid w:val="00B47FFC"/>
    <w:rsid w:val="00B504C0"/>
    <w:rsid w:val="00B54C4A"/>
    <w:rsid w:val="00B56F5B"/>
    <w:rsid w:val="00B575CA"/>
    <w:rsid w:val="00B611B7"/>
    <w:rsid w:val="00B612D6"/>
    <w:rsid w:val="00B61D68"/>
    <w:rsid w:val="00B64B22"/>
    <w:rsid w:val="00B65275"/>
    <w:rsid w:val="00B66BE5"/>
    <w:rsid w:val="00B70A6C"/>
    <w:rsid w:val="00B7261D"/>
    <w:rsid w:val="00B74D54"/>
    <w:rsid w:val="00B80220"/>
    <w:rsid w:val="00B815B7"/>
    <w:rsid w:val="00B82532"/>
    <w:rsid w:val="00B82CF3"/>
    <w:rsid w:val="00B83283"/>
    <w:rsid w:val="00B856D8"/>
    <w:rsid w:val="00B91A6B"/>
    <w:rsid w:val="00B9345D"/>
    <w:rsid w:val="00B9507A"/>
    <w:rsid w:val="00B953F9"/>
    <w:rsid w:val="00B97D6C"/>
    <w:rsid w:val="00BA16CB"/>
    <w:rsid w:val="00BA1BFA"/>
    <w:rsid w:val="00BA3F14"/>
    <w:rsid w:val="00BA4507"/>
    <w:rsid w:val="00BA506F"/>
    <w:rsid w:val="00BA5F55"/>
    <w:rsid w:val="00BA6A30"/>
    <w:rsid w:val="00BB1177"/>
    <w:rsid w:val="00BB5F95"/>
    <w:rsid w:val="00BB6202"/>
    <w:rsid w:val="00BB651F"/>
    <w:rsid w:val="00BC02E7"/>
    <w:rsid w:val="00BC1899"/>
    <w:rsid w:val="00BC3E59"/>
    <w:rsid w:val="00BC7EB3"/>
    <w:rsid w:val="00BD1531"/>
    <w:rsid w:val="00BD36B4"/>
    <w:rsid w:val="00BD48DE"/>
    <w:rsid w:val="00BD5A2C"/>
    <w:rsid w:val="00BD5B19"/>
    <w:rsid w:val="00BD6EAD"/>
    <w:rsid w:val="00BD7167"/>
    <w:rsid w:val="00BD7AB3"/>
    <w:rsid w:val="00BD7CE7"/>
    <w:rsid w:val="00BE0287"/>
    <w:rsid w:val="00BE1F4F"/>
    <w:rsid w:val="00BE31D5"/>
    <w:rsid w:val="00BE3722"/>
    <w:rsid w:val="00BE4CE7"/>
    <w:rsid w:val="00BF1E9E"/>
    <w:rsid w:val="00BF2126"/>
    <w:rsid w:val="00BF6927"/>
    <w:rsid w:val="00BF7230"/>
    <w:rsid w:val="00BF72AE"/>
    <w:rsid w:val="00C004BA"/>
    <w:rsid w:val="00C0499D"/>
    <w:rsid w:val="00C06FAE"/>
    <w:rsid w:val="00C14904"/>
    <w:rsid w:val="00C16175"/>
    <w:rsid w:val="00C162AF"/>
    <w:rsid w:val="00C167DE"/>
    <w:rsid w:val="00C17592"/>
    <w:rsid w:val="00C217B7"/>
    <w:rsid w:val="00C21CB1"/>
    <w:rsid w:val="00C236F1"/>
    <w:rsid w:val="00C2388A"/>
    <w:rsid w:val="00C24608"/>
    <w:rsid w:val="00C30D22"/>
    <w:rsid w:val="00C32BEC"/>
    <w:rsid w:val="00C334C7"/>
    <w:rsid w:val="00C34ABE"/>
    <w:rsid w:val="00C34B0D"/>
    <w:rsid w:val="00C35DA0"/>
    <w:rsid w:val="00C36DEE"/>
    <w:rsid w:val="00C4088A"/>
    <w:rsid w:val="00C41606"/>
    <w:rsid w:val="00C41BBC"/>
    <w:rsid w:val="00C433E3"/>
    <w:rsid w:val="00C44CDE"/>
    <w:rsid w:val="00C457C8"/>
    <w:rsid w:val="00C45B7D"/>
    <w:rsid w:val="00C45BFF"/>
    <w:rsid w:val="00C45CAE"/>
    <w:rsid w:val="00C45F5A"/>
    <w:rsid w:val="00C50005"/>
    <w:rsid w:val="00C51455"/>
    <w:rsid w:val="00C52B1F"/>
    <w:rsid w:val="00C53718"/>
    <w:rsid w:val="00C54BF7"/>
    <w:rsid w:val="00C5651D"/>
    <w:rsid w:val="00C57AF0"/>
    <w:rsid w:val="00C60A5A"/>
    <w:rsid w:val="00C61873"/>
    <w:rsid w:val="00C61CAE"/>
    <w:rsid w:val="00C6224D"/>
    <w:rsid w:val="00C629A6"/>
    <w:rsid w:val="00C632DF"/>
    <w:rsid w:val="00C6452E"/>
    <w:rsid w:val="00C6553F"/>
    <w:rsid w:val="00C659E5"/>
    <w:rsid w:val="00C66DB7"/>
    <w:rsid w:val="00C67A10"/>
    <w:rsid w:val="00C67BE3"/>
    <w:rsid w:val="00C67C72"/>
    <w:rsid w:val="00C72BE4"/>
    <w:rsid w:val="00C73A56"/>
    <w:rsid w:val="00C73ED2"/>
    <w:rsid w:val="00C75F1C"/>
    <w:rsid w:val="00C7654B"/>
    <w:rsid w:val="00C81D2A"/>
    <w:rsid w:val="00C84049"/>
    <w:rsid w:val="00C90417"/>
    <w:rsid w:val="00C91055"/>
    <w:rsid w:val="00C9181C"/>
    <w:rsid w:val="00C925C5"/>
    <w:rsid w:val="00C92F89"/>
    <w:rsid w:val="00C94714"/>
    <w:rsid w:val="00C957D0"/>
    <w:rsid w:val="00CA06B5"/>
    <w:rsid w:val="00CA20E9"/>
    <w:rsid w:val="00CA2855"/>
    <w:rsid w:val="00CA2FBB"/>
    <w:rsid w:val="00CA53E6"/>
    <w:rsid w:val="00CA7610"/>
    <w:rsid w:val="00CB3C6C"/>
    <w:rsid w:val="00CB4468"/>
    <w:rsid w:val="00CB7B03"/>
    <w:rsid w:val="00CC1447"/>
    <w:rsid w:val="00CC36AC"/>
    <w:rsid w:val="00CC4968"/>
    <w:rsid w:val="00CC4EEC"/>
    <w:rsid w:val="00CC52CB"/>
    <w:rsid w:val="00CC5550"/>
    <w:rsid w:val="00CC6022"/>
    <w:rsid w:val="00CC6E32"/>
    <w:rsid w:val="00CC6F15"/>
    <w:rsid w:val="00CC77FE"/>
    <w:rsid w:val="00CD1F0A"/>
    <w:rsid w:val="00CD29EB"/>
    <w:rsid w:val="00CD53B0"/>
    <w:rsid w:val="00CD7127"/>
    <w:rsid w:val="00CE3D15"/>
    <w:rsid w:val="00CE4B05"/>
    <w:rsid w:val="00CE5A45"/>
    <w:rsid w:val="00CE619A"/>
    <w:rsid w:val="00CE6711"/>
    <w:rsid w:val="00CE6E86"/>
    <w:rsid w:val="00CF0647"/>
    <w:rsid w:val="00CF220F"/>
    <w:rsid w:val="00CF2CAD"/>
    <w:rsid w:val="00CF5B30"/>
    <w:rsid w:val="00CF6C81"/>
    <w:rsid w:val="00CF6FFE"/>
    <w:rsid w:val="00D00EAF"/>
    <w:rsid w:val="00D014CB"/>
    <w:rsid w:val="00D042E3"/>
    <w:rsid w:val="00D06F33"/>
    <w:rsid w:val="00D07DB1"/>
    <w:rsid w:val="00D100B8"/>
    <w:rsid w:val="00D11990"/>
    <w:rsid w:val="00D12243"/>
    <w:rsid w:val="00D12C1A"/>
    <w:rsid w:val="00D140CA"/>
    <w:rsid w:val="00D15C89"/>
    <w:rsid w:val="00D20611"/>
    <w:rsid w:val="00D238C1"/>
    <w:rsid w:val="00D245E0"/>
    <w:rsid w:val="00D2463F"/>
    <w:rsid w:val="00D2601A"/>
    <w:rsid w:val="00D310BA"/>
    <w:rsid w:val="00D32365"/>
    <w:rsid w:val="00D32D7A"/>
    <w:rsid w:val="00D35B49"/>
    <w:rsid w:val="00D40B1D"/>
    <w:rsid w:val="00D410A1"/>
    <w:rsid w:val="00D43F22"/>
    <w:rsid w:val="00D44159"/>
    <w:rsid w:val="00D504F5"/>
    <w:rsid w:val="00D50801"/>
    <w:rsid w:val="00D54070"/>
    <w:rsid w:val="00D54310"/>
    <w:rsid w:val="00D55C3C"/>
    <w:rsid w:val="00D579DA"/>
    <w:rsid w:val="00D62075"/>
    <w:rsid w:val="00D62FE8"/>
    <w:rsid w:val="00D63989"/>
    <w:rsid w:val="00D6453C"/>
    <w:rsid w:val="00D655A2"/>
    <w:rsid w:val="00D667CB"/>
    <w:rsid w:val="00D67E94"/>
    <w:rsid w:val="00D73386"/>
    <w:rsid w:val="00D74596"/>
    <w:rsid w:val="00D760CA"/>
    <w:rsid w:val="00D770B5"/>
    <w:rsid w:val="00D82262"/>
    <w:rsid w:val="00D8240D"/>
    <w:rsid w:val="00D82481"/>
    <w:rsid w:val="00D8534E"/>
    <w:rsid w:val="00D85D78"/>
    <w:rsid w:val="00D92278"/>
    <w:rsid w:val="00D92C0E"/>
    <w:rsid w:val="00D92CCA"/>
    <w:rsid w:val="00D94230"/>
    <w:rsid w:val="00D94FCD"/>
    <w:rsid w:val="00D95115"/>
    <w:rsid w:val="00D96ADF"/>
    <w:rsid w:val="00DA0253"/>
    <w:rsid w:val="00DA0A30"/>
    <w:rsid w:val="00DA1683"/>
    <w:rsid w:val="00DA38C4"/>
    <w:rsid w:val="00DA40C8"/>
    <w:rsid w:val="00DA4630"/>
    <w:rsid w:val="00DA4EE2"/>
    <w:rsid w:val="00DA6D57"/>
    <w:rsid w:val="00DA70DC"/>
    <w:rsid w:val="00DB00FC"/>
    <w:rsid w:val="00DB0537"/>
    <w:rsid w:val="00DB0717"/>
    <w:rsid w:val="00DB1CC3"/>
    <w:rsid w:val="00DB1DDD"/>
    <w:rsid w:val="00DB2945"/>
    <w:rsid w:val="00DB3386"/>
    <w:rsid w:val="00DB396A"/>
    <w:rsid w:val="00DB3988"/>
    <w:rsid w:val="00DB3F04"/>
    <w:rsid w:val="00DB4D60"/>
    <w:rsid w:val="00DB5450"/>
    <w:rsid w:val="00DB6713"/>
    <w:rsid w:val="00DB7DF5"/>
    <w:rsid w:val="00DC0749"/>
    <w:rsid w:val="00DC1A1F"/>
    <w:rsid w:val="00DC411E"/>
    <w:rsid w:val="00DC451E"/>
    <w:rsid w:val="00DC48EA"/>
    <w:rsid w:val="00DC4FFE"/>
    <w:rsid w:val="00DC73F6"/>
    <w:rsid w:val="00DC7B3D"/>
    <w:rsid w:val="00DD2520"/>
    <w:rsid w:val="00DD2AD8"/>
    <w:rsid w:val="00DD5821"/>
    <w:rsid w:val="00DD6519"/>
    <w:rsid w:val="00DD7439"/>
    <w:rsid w:val="00DE6002"/>
    <w:rsid w:val="00DE7B11"/>
    <w:rsid w:val="00DF0B4B"/>
    <w:rsid w:val="00DF1B4E"/>
    <w:rsid w:val="00DF387D"/>
    <w:rsid w:val="00DF4E7C"/>
    <w:rsid w:val="00DF634C"/>
    <w:rsid w:val="00DF6BB8"/>
    <w:rsid w:val="00DF73D2"/>
    <w:rsid w:val="00E000B0"/>
    <w:rsid w:val="00E01DAC"/>
    <w:rsid w:val="00E01E77"/>
    <w:rsid w:val="00E0337D"/>
    <w:rsid w:val="00E067A9"/>
    <w:rsid w:val="00E077F6"/>
    <w:rsid w:val="00E101DA"/>
    <w:rsid w:val="00E12072"/>
    <w:rsid w:val="00E12E79"/>
    <w:rsid w:val="00E1402B"/>
    <w:rsid w:val="00E14CB9"/>
    <w:rsid w:val="00E15985"/>
    <w:rsid w:val="00E159FA"/>
    <w:rsid w:val="00E17241"/>
    <w:rsid w:val="00E17A84"/>
    <w:rsid w:val="00E17CAA"/>
    <w:rsid w:val="00E2026A"/>
    <w:rsid w:val="00E224B3"/>
    <w:rsid w:val="00E22618"/>
    <w:rsid w:val="00E230AA"/>
    <w:rsid w:val="00E23DB8"/>
    <w:rsid w:val="00E27DD0"/>
    <w:rsid w:val="00E30456"/>
    <w:rsid w:val="00E329E0"/>
    <w:rsid w:val="00E32E57"/>
    <w:rsid w:val="00E33FE3"/>
    <w:rsid w:val="00E351AD"/>
    <w:rsid w:val="00E369B4"/>
    <w:rsid w:val="00E36A0D"/>
    <w:rsid w:val="00E36D6A"/>
    <w:rsid w:val="00E37389"/>
    <w:rsid w:val="00E406E4"/>
    <w:rsid w:val="00E43BBF"/>
    <w:rsid w:val="00E44AE1"/>
    <w:rsid w:val="00E453C4"/>
    <w:rsid w:val="00E4554B"/>
    <w:rsid w:val="00E4564D"/>
    <w:rsid w:val="00E47051"/>
    <w:rsid w:val="00E5059F"/>
    <w:rsid w:val="00E51CCC"/>
    <w:rsid w:val="00E523CB"/>
    <w:rsid w:val="00E53927"/>
    <w:rsid w:val="00E54DE0"/>
    <w:rsid w:val="00E568E1"/>
    <w:rsid w:val="00E57F7A"/>
    <w:rsid w:val="00E619E5"/>
    <w:rsid w:val="00E6228C"/>
    <w:rsid w:val="00E6252D"/>
    <w:rsid w:val="00E6311F"/>
    <w:rsid w:val="00E63B85"/>
    <w:rsid w:val="00E67C4C"/>
    <w:rsid w:val="00E71978"/>
    <w:rsid w:val="00E72F15"/>
    <w:rsid w:val="00E74691"/>
    <w:rsid w:val="00E74E9D"/>
    <w:rsid w:val="00E77475"/>
    <w:rsid w:val="00E844CF"/>
    <w:rsid w:val="00E85C22"/>
    <w:rsid w:val="00E901B9"/>
    <w:rsid w:val="00E90305"/>
    <w:rsid w:val="00E938EF"/>
    <w:rsid w:val="00E949A5"/>
    <w:rsid w:val="00E961B8"/>
    <w:rsid w:val="00E96E3E"/>
    <w:rsid w:val="00EA1F86"/>
    <w:rsid w:val="00EA24F7"/>
    <w:rsid w:val="00EA26A1"/>
    <w:rsid w:val="00EA2C43"/>
    <w:rsid w:val="00EA3094"/>
    <w:rsid w:val="00EA3969"/>
    <w:rsid w:val="00EA468D"/>
    <w:rsid w:val="00EA5111"/>
    <w:rsid w:val="00EB049C"/>
    <w:rsid w:val="00EB37AB"/>
    <w:rsid w:val="00EB492E"/>
    <w:rsid w:val="00EB4989"/>
    <w:rsid w:val="00EB4F16"/>
    <w:rsid w:val="00EC0FB7"/>
    <w:rsid w:val="00EC161A"/>
    <w:rsid w:val="00EC47E4"/>
    <w:rsid w:val="00EC4AB4"/>
    <w:rsid w:val="00EC5C3F"/>
    <w:rsid w:val="00EC60BE"/>
    <w:rsid w:val="00ED1933"/>
    <w:rsid w:val="00ED5B09"/>
    <w:rsid w:val="00ED6601"/>
    <w:rsid w:val="00EE109F"/>
    <w:rsid w:val="00EE4B8C"/>
    <w:rsid w:val="00EE7937"/>
    <w:rsid w:val="00EF039B"/>
    <w:rsid w:val="00EF12C2"/>
    <w:rsid w:val="00EF220E"/>
    <w:rsid w:val="00EF2D4E"/>
    <w:rsid w:val="00EF51CD"/>
    <w:rsid w:val="00EF5767"/>
    <w:rsid w:val="00EF636D"/>
    <w:rsid w:val="00EF6784"/>
    <w:rsid w:val="00EF7935"/>
    <w:rsid w:val="00F02B72"/>
    <w:rsid w:val="00F02DC3"/>
    <w:rsid w:val="00F0324E"/>
    <w:rsid w:val="00F034D1"/>
    <w:rsid w:val="00F044F1"/>
    <w:rsid w:val="00F04708"/>
    <w:rsid w:val="00F05DB9"/>
    <w:rsid w:val="00F06578"/>
    <w:rsid w:val="00F07591"/>
    <w:rsid w:val="00F12795"/>
    <w:rsid w:val="00F134EF"/>
    <w:rsid w:val="00F13AC9"/>
    <w:rsid w:val="00F13D67"/>
    <w:rsid w:val="00F17520"/>
    <w:rsid w:val="00F20884"/>
    <w:rsid w:val="00F20BC6"/>
    <w:rsid w:val="00F21535"/>
    <w:rsid w:val="00F22345"/>
    <w:rsid w:val="00F22AD5"/>
    <w:rsid w:val="00F237E2"/>
    <w:rsid w:val="00F24E9F"/>
    <w:rsid w:val="00F25148"/>
    <w:rsid w:val="00F31475"/>
    <w:rsid w:val="00F34317"/>
    <w:rsid w:val="00F35CE6"/>
    <w:rsid w:val="00F37AD3"/>
    <w:rsid w:val="00F41654"/>
    <w:rsid w:val="00F446DA"/>
    <w:rsid w:val="00F455CA"/>
    <w:rsid w:val="00F51CA6"/>
    <w:rsid w:val="00F552AA"/>
    <w:rsid w:val="00F55412"/>
    <w:rsid w:val="00F5556E"/>
    <w:rsid w:val="00F56BAA"/>
    <w:rsid w:val="00F61BD8"/>
    <w:rsid w:val="00F63ABA"/>
    <w:rsid w:val="00F645C3"/>
    <w:rsid w:val="00F64910"/>
    <w:rsid w:val="00F64CAC"/>
    <w:rsid w:val="00F67941"/>
    <w:rsid w:val="00F679E3"/>
    <w:rsid w:val="00F706F1"/>
    <w:rsid w:val="00F72424"/>
    <w:rsid w:val="00F72A72"/>
    <w:rsid w:val="00F738D2"/>
    <w:rsid w:val="00F73C17"/>
    <w:rsid w:val="00F73D6F"/>
    <w:rsid w:val="00F73E69"/>
    <w:rsid w:val="00F73EC5"/>
    <w:rsid w:val="00F75B22"/>
    <w:rsid w:val="00F76C9F"/>
    <w:rsid w:val="00F76E04"/>
    <w:rsid w:val="00F77181"/>
    <w:rsid w:val="00F80289"/>
    <w:rsid w:val="00F803AD"/>
    <w:rsid w:val="00F837E0"/>
    <w:rsid w:val="00F9042C"/>
    <w:rsid w:val="00F90586"/>
    <w:rsid w:val="00F90CB2"/>
    <w:rsid w:val="00F916DB"/>
    <w:rsid w:val="00F922E9"/>
    <w:rsid w:val="00F92769"/>
    <w:rsid w:val="00F93CD2"/>
    <w:rsid w:val="00F96474"/>
    <w:rsid w:val="00FA0687"/>
    <w:rsid w:val="00FA0AB2"/>
    <w:rsid w:val="00FA1F8F"/>
    <w:rsid w:val="00FA2547"/>
    <w:rsid w:val="00FA53DA"/>
    <w:rsid w:val="00FB0D4B"/>
    <w:rsid w:val="00FB0F81"/>
    <w:rsid w:val="00FB1B9F"/>
    <w:rsid w:val="00FB442C"/>
    <w:rsid w:val="00FB4F39"/>
    <w:rsid w:val="00FB6010"/>
    <w:rsid w:val="00FC0681"/>
    <w:rsid w:val="00FC2397"/>
    <w:rsid w:val="00FC34A4"/>
    <w:rsid w:val="00FC3B8A"/>
    <w:rsid w:val="00FC3FEE"/>
    <w:rsid w:val="00FC403A"/>
    <w:rsid w:val="00FD2644"/>
    <w:rsid w:val="00FD31C5"/>
    <w:rsid w:val="00FD4808"/>
    <w:rsid w:val="00FD6043"/>
    <w:rsid w:val="00FD626D"/>
    <w:rsid w:val="00FD69F8"/>
    <w:rsid w:val="00FD7588"/>
    <w:rsid w:val="00FE3290"/>
    <w:rsid w:val="00FE3CB2"/>
    <w:rsid w:val="00FF4770"/>
    <w:rsid w:val="00FF61EA"/>
    <w:rsid w:val="00FF71BA"/>
    <w:rsid w:val="6192E85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96C294A"/>
  <w15:docId w15:val="{D00C1ACA-B3ED-4652-9A4E-65EC741DAC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00AE8"/>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1">
    <w:name w:val="heading 1"/>
    <w:aliases w:val="H1,h1,app heading 1,l1,Memo Heading 1,h11,h12,h13,h14,h15,h16,Heading 1_a,h17,h111,h121,h131,h141,h151,h161,h18,h112,h122,h132,h142,h152,h162,h19,h113,h123,h133,h143,h153,h163,NMP Heading 1,Alt+1,Alt+11,Alt+12,Alt+13,heading 1,Heading 1 3GPP"/>
    <w:next w:val="a"/>
    <w:link w:val="1Char"/>
    <w:qFormat/>
    <w:rsid w:val="00300AE8"/>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2 Char,h2 Char"/>
    <w:basedOn w:val="1"/>
    <w:next w:val="a"/>
    <w:link w:val="2Char"/>
    <w:qFormat/>
    <w:rsid w:val="00300AE8"/>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300AE8"/>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
    <w:basedOn w:val="3"/>
    <w:next w:val="a"/>
    <w:link w:val="4Char"/>
    <w:qFormat/>
    <w:rsid w:val="00300AE8"/>
    <w:pPr>
      <w:numPr>
        <w:ilvl w:val="3"/>
      </w:numPr>
      <w:outlineLvl w:val="3"/>
    </w:pPr>
    <w:rPr>
      <w:sz w:val="24"/>
      <w:szCs w:val="24"/>
    </w:rPr>
  </w:style>
  <w:style w:type="paragraph" w:styleId="5">
    <w:name w:val="heading 5"/>
    <w:basedOn w:val="4"/>
    <w:next w:val="a"/>
    <w:link w:val="5Char"/>
    <w:qFormat/>
    <w:rsid w:val="00300AE8"/>
    <w:pPr>
      <w:numPr>
        <w:ilvl w:val="4"/>
      </w:numPr>
      <w:outlineLvl w:val="4"/>
    </w:pPr>
    <w:rPr>
      <w:sz w:val="22"/>
      <w:szCs w:val="22"/>
    </w:rPr>
  </w:style>
  <w:style w:type="paragraph" w:styleId="6">
    <w:name w:val="heading 6"/>
    <w:basedOn w:val="a"/>
    <w:next w:val="a"/>
    <w:link w:val="6Char"/>
    <w:qFormat/>
    <w:rsid w:val="00300AE8"/>
    <w:pPr>
      <w:keepNext/>
      <w:keepLines/>
      <w:numPr>
        <w:ilvl w:val="5"/>
        <w:numId w:val="1"/>
      </w:numPr>
      <w:spacing w:before="120"/>
      <w:outlineLvl w:val="5"/>
    </w:pPr>
    <w:rPr>
      <w:rFonts w:cs="Arial"/>
    </w:rPr>
  </w:style>
  <w:style w:type="paragraph" w:styleId="7">
    <w:name w:val="heading 7"/>
    <w:basedOn w:val="a"/>
    <w:next w:val="a"/>
    <w:link w:val="7Char"/>
    <w:qFormat/>
    <w:rsid w:val="00300AE8"/>
    <w:pPr>
      <w:keepNext/>
      <w:keepLines/>
      <w:numPr>
        <w:ilvl w:val="6"/>
        <w:numId w:val="1"/>
      </w:numPr>
      <w:spacing w:before="120"/>
      <w:outlineLvl w:val="6"/>
    </w:pPr>
    <w:rPr>
      <w:rFonts w:cs="Arial"/>
    </w:rPr>
  </w:style>
  <w:style w:type="paragraph" w:styleId="8">
    <w:name w:val="heading 8"/>
    <w:basedOn w:val="7"/>
    <w:next w:val="a"/>
    <w:link w:val="8Char"/>
    <w:qFormat/>
    <w:rsid w:val="00300AE8"/>
    <w:pPr>
      <w:numPr>
        <w:ilvl w:val="7"/>
      </w:numPr>
      <w:outlineLvl w:val="7"/>
    </w:pPr>
  </w:style>
  <w:style w:type="paragraph" w:styleId="9">
    <w:name w:val="heading 9"/>
    <w:basedOn w:val="8"/>
    <w:next w:val="a"/>
    <w:link w:val="9Char"/>
    <w:qFormat/>
    <w:rsid w:val="00300AE8"/>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17 Char,h111 Char,h121 Char,h131 Char,h141 Char,h151 Char,h161 Char,h18 Char,h112 Char,h122 Char,h132 Char"/>
    <w:basedOn w:val="a0"/>
    <w:link w:val="1"/>
    <w:rsid w:val="00300AE8"/>
    <w:rPr>
      <w:rFonts w:ascii="Arial" w:eastAsia="Times New Roman" w:hAnsi="Arial" w:cs="Arial"/>
      <w:sz w:val="36"/>
      <w:szCs w:val="36"/>
      <w:lang w:val="en-GB" w:eastAsia="zh-CN"/>
    </w:rPr>
  </w:style>
  <w:style w:type="character" w:customStyle="1" w:styleId="2Char">
    <w:name w:val="标题 2 Char"/>
    <w:aliases w:val="Head2A Char,2 Char,H2 Char1,UNDERRUBRIK 1-2 Char,DO NOT USE_h2 Char,h2 Char1,h21 Char,H2 Char Char,h2 Char Char"/>
    <w:basedOn w:val="a0"/>
    <w:link w:val="2"/>
    <w:rsid w:val="00300AE8"/>
    <w:rPr>
      <w:rFonts w:ascii="Arial" w:eastAsia="Times New Roman" w:hAnsi="Arial" w:cs="Arial"/>
      <w:sz w:val="32"/>
      <w:szCs w:val="32"/>
      <w:lang w:val="en-GB" w:eastAsia="zh-CN"/>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300AE8"/>
    <w:rPr>
      <w:rFonts w:ascii="Arial" w:eastAsia="Times New Roman" w:hAnsi="Arial" w:cs="Arial"/>
      <w:sz w:val="28"/>
      <w:szCs w:val="28"/>
      <w:lang w:val="en-GB" w:eastAsia="zh-CN"/>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0"/>
    <w:link w:val="4"/>
    <w:rsid w:val="00300AE8"/>
    <w:rPr>
      <w:rFonts w:ascii="Arial" w:eastAsia="Times New Roman" w:hAnsi="Arial" w:cs="Arial"/>
      <w:sz w:val="24"/>
      <w:szCs w:val="24"/>
      <w:lang w:val="en-GB" w:eastAsia="zh-CN"/>
    </w:rPr>
  </w:style>
  <w:style w:type="character" w:customStyle="1" w:styleId="5Char">
    <w:name w:val="标题 5 Char"/>
    <w:basedOn w:val="a0"/>
    <w:link w:val="5"/>
    <w:rsid w:val="00300AE8"/>
    <w:rPr>
      <w:rFonts w:ascii="Arial" w:eastAsia="Times New Roman" w:hAnsi="Arial" w:cs="Arial"/>
      <w:lang w:val="en-GB" w:eastAsia="zh-CN"/>
    </w:rPr>
  </w:style>
  <w:style w:type="character" w:customStyle="1" w:styleId="6Char">
    <w:name w:val="标题 6 Char"/>
    <w:basedOn w:val="a0"/>
    <w:link w:val="6"/>
    <w:rsid w:val="00300AE8"/>
    <w:rPr>
      <w:rFonts w:ascii="Arial" w:eastAsia="Times New Roman" w:hAnsi="Arial" w:cs="Arial"/>
      <w:sz w:val="20"/>
      <w:szCs w:val="20"/>
      <w:lang w:val="en-GB" w:eastAsia="zh-CN"/>
    </w:rPr>
  </w:style>
  <w:style w:type="character" w:customStyle="1" w:styleId="7Char">
    <w:name w:val="标题 7 Char"/>
    <w:basedOn w:val="a0"/>
    <w:link w:val="7"/>
    <w:rsid w:val="00300AE8"/>
    <w:rPr>
      <w:rFonts w:ascii="Arial" w:eastAsia="Times New Roman" w:hAnsi="Arial" w:cs="Arial"/>
      <w:sz w:val="20"/>
      <w:szCs w:val="20"/>
      <w:lang w:val="en-GB" w:eastAsia="zh-CN"/>
    </w:rPr>
  </w:style>
  <w:style w:type="character" w:customStyle="1" w:styleId="8Char">
    <w:name w:val="标题 8 Char"/>
    <w:basedOn w:val="a0"/>
    <w:link w:val="8"/>
    <w:rsid w:val="00300AE8"/>
    <w:rPr>
      <w:rFonts w:ascii="Arial" w:eastAsia="Times New Roman" w:hAnsi="Arial" w:cs="Arial"/>
      <w:sz w:val="20"/>
      <w:szCs w:val="20"/>
      <w:lang w:val="en-GB" w:eastAsia="zh-CN"/>
    </w:rPr>
  </w:style>
  <w:style w:type="character" w:customStyle="1" w:styleId="9Char">
    <w:name w:val="标题 9 Char"/>
    <w:basedOn w:val="a0"/>
    <w:link w:val="9"/>
    <w:rsid w:val="00300AE8"/>
    <w:rPr>
      <w:rFonts w:ascii="Arial" w:eastAsia="Times New Roman" w:hAnsi="Arial" w:cs="Arial"/>
      <w:sz w:val="20"/>
      <w:szCs w:val="20"/>
      <w:lang w:val="en-GB" w:eastAsia="zh-CN"/>
    </w:rPr>
  </w:style>
  <w:style w:type="paragraph" w:styleId="10">
    <w:name w:val="toc 1"/>
    <w:aliases w:val="Observation TOC2"/>
    <w:uiPriority w:val="39"/>
    <w:rsid w:val="00300AE8"/>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a"/>
    <w:next w:val="a3"/>
    <w:rsid w:val="00300AE8"/>
    <w:pPr>
      <w:keepNext/>
      <w:keepLines/>
      <w:spacing w:before="180"/>
      <w:jc w:val="center"/>
    </w:pPr>
  </w:style>
  <w:style w:type="paragraph" w:styleId="a3">
    <w:name w:val="caption"/>
    <w:basedOn w:val="a"/>
    <w:next w:val="a"/>
    <w:qFormat/>
    <w:rsid w:val="00300AE8"/>
    <w:pPr>
      <w:spacing w:after="240"/>
      <w:jc w:val="center"/>
    </w:pPr>
    <w:rPr>
      <w:b/>
      <w:bCs/>
    </w:rPr>
  </w:style>
  <w:style w:type="paragraph" w:customStyle="1" w:styleId="3GPPHeader">
    <w:name w:val="3GPP_Header"/>
    <w:basedOn w:val="a"/>
    <w:rsid w:val="00300AE8"/>
    <w:pPr>
      <w:tabs>
        <w:tab w:val="left" w:pos="1701"/>
        <w:tab w:val="right" w:pos="9639"/>
      </w:tabs>
      <w:spacing w:after="240"/>
    </w:pPr>
    <w:rPr>
      <w:b/>
      <w:sz w:val="24"/>
    </w:rPr>
  </w:style>
  <w:style w:type="paragraph" w:styleId="a4">
    <w:name w:val="footer"/>
    <w:basedOn w:val="a5"/>
    <w:link w:val="Char"/>
    <w:semiHidden/>
    <w:rsid w:val="00300AE8"/>
    <w:pPr>
      <w:widowControl w:val="0"/>
      <w:tabs>
        <w:tab w:val="clear" w:pos="4536"/>
        <w:tab w:val="clear" w:pos="9072"/>
      </w:tabs>
      <w:jc w:val="center"/>
    </w:pPr>
    <w:rPr>
      <w:rFonts w:cs="Arial"/>
      <w:b/>
      <w:bCs/>
      <w:i/>
      <w:iCs/>
      <w:noProof/>
      <w:sz w:val="18"/>
      <w:szCs w:val="18"/>
      <w:lang w:val="en-US"/>
    </w:rPr>
  </w:style>
  <w:style w:type="character" w:customStyle="1" w:styleId="Char">
    <w:name w:val="页脚 Char"/>
    <w:basedOn w:val="a0"/>
    <w:link w:val="a4"/>
    <w:semiHidden/>
    <w:rsid w:val="00300AE8"/>
    <w:rPr>
      <w:rFonts w:ascii="Arial" w:eastAsia="Times New Roman" w:hAnsi="Arial" w:cs="Arial"/>
      <w:b/>
      <w:bCs/>
      <w:i/>
      <w:iCs/>
      <w:noProof/>
      <w:sz w:val="18"/>
      <w:szCs w:val="18"/>
      <w:lang w:val="en-US" w:eastAsia="zh-CN"/>
    </w:rPr>
  </w:style>
  <w:style w:type="paragraph" w:customStyle="1" w:styleId="Reference">
    <w:name w:val="Reference"/>
    <w:basedOn w:val="a"/>
    <w:link w:val="ReferenceChar"/>
    <w:qFormat/>
    <w:rsid w:val="00300AE8"/>
    <w:pPr>
      <w:numPr>
        <w:numId w:val="2"/>
      </w:numPr>
    </w:pPr>
  </w:style>
  <w:style w:type="character" w:styleId="a6">
    <w:name w:val="page number"/>
    <w:basedOn w:val="a0"/>
    <w:semiHidden/>
    <w:rsid w:val="00300AE8"/>
  </w:style>
  <w:style w:type="paragraph" w:styleId="a7">
    <w:name w:val="Body Text"/>
    <w:basedOn w:val="a"/>
    <w:link w:val="Char0"/>
    <w:rsid w:val="00300AE8"/>
  </w:style>
  <w:style w:type="character" w:customStyle="1" w:styleId="Char0">
    <w:name w:val="正文文本 Char"/>
    <w:basedOn w:val="a0"/>
    <w:link w:val="a7"/>
    <w:rsid w:val="00300AE8"/>
    <w:rPr>
      <w:rFonts w:ascii="Arial" w:eastAsia="Times New Roman" w:hAnsi="Arial" w:cs="Times New Roman"/>
      <w:sz w:val="20"/>
      <w:szCs w:val="20"/>
      <w:lang w:val="en-GB" w:eastAsia="zh-CN"/>
    </w:rPr>
  </w:style>
  <w:style w:type="paragraph" w:customStyle="1" w:styleId="Proposal">
    <w:name w:val="Proposal"/>
    <w:basedOn w:val="a"/>
    <w:rsid w:val="00300AE8"/>
    <w:pPr>
      <w:numPr>
        <w:numId w:val="3"/>
      </w:numPr>
      <w:tabs>
        <w:tab w:val="clear" w:pos="2439"/>
        <w:tab w:val="num" w:pos="1304"/>
        <w:tab w:val="left" w:pos="1701"/>
      </w:tabs>
      <w:ind w:left="1304"/>
    </w:pPr>
    <w:rPr>
      <w:b/>
      <w:bCs/>
    </w:rPr>
  </w:style>
  <w:style w:type="paragraph" w:customStyle="1" w:styleId="Observation">
    <w:name w:val="Observation"/>
    <w:basedOn w:val="Proposal"/>
    <w:qFormat/>
    <w:rsid w:val="00BE4CE7"/>
    <w:pPr>
      <w:numPr>
        <w:numId w:val="4"/>
      </w:numPr>
      <w:ind w:left="1701" w:hanging="1701"/>
    </w:pPr>
  </w:style>
  <w:style w:type="paragraph" w:styleId="a8">
    <w:name w:val="List Paragraph"/>
    <w:aliases w:val="- Bullets,?? ??,?????,????,Lista1"/>
    <w:basedOn w:val="a"/>
    <w:link w:val="Char1"/>
    <w:uiPriority w:val="34"/>
    <w:qFormat/>
    <w:rsid w:val="00300AE8"/>
    <w:pPr>
      <w:ind w:left="720"/>
      <w:contextualSpacing/>
    </w:pPr>
  </w:style>
  <w:style w:type="paragraph" w:styleId="a5">
    <w:name w:val="header"/>
    <w:basedOn w:val="a"/>
    <w:link w:val="Char2"/>
    <w:uiPriority w:val="99"/>
    <w:unhideWhenUsed/>
    <w:rsid w:val="00300AE8"/>
    <w:pPr>
      <w:tabs>
        <w:tab w:val="center" w:pos="4536"/>
        <w:tab w:val="right" w:pos="9072"/>
      </w:tabs>
      <w:spacing w:after="0"/>
    </w:pPr>
  </w:style>
  <w:style w:type="character" w:customStyle="1" w:styleId="Char2">
    <w:name w:val="页眉 Char"/>
    <w:basedOn w:val="a0"/>
    <w:link w:val="a5"/>
    <w:uiPriority w:val="99"/>
    <w:rsid w:val="00300AE8"/>
    <w:rPr>
      <w:rFonts w:ascii="Arial" w:eastAsia="Times New Roman" w:hAnsi="Arial" w:cs="Times New Roman"/>
      <w:sz w:val="20"/>
      <w:szCs w:val="20"/>
      <w:lang w:val="en-GB" w:eastAsia="zh-CN"/>
    </w:rPr>
  </w:style>
  <w:style w:type="character" w:styleId="a9">
    <w:name w:val="annotation reference"/>
    <w:basedOn w:val="a0"/>
    <w:semiHidden/>
    <w:unhideWhenUsed/>
    <w:rsid w:val="00E230AA"/>
    <w:rPr>
      <w:sz w:val="16"/>
      <w:szCs w:val="16"/>
    </w:rPr>
  </w:style>
  <w:style w:type="paragraph" w:styleId="aa">
    <w:name w:val="annotation text"/>
    <w:basedOn w:val="a"/>
    <w:link w:val="Char3"/>
    <w:semiHidden/>
    <w:unhideWhenUsed/>
    <w:rsid w:val="00E230AA"/>
  </w:style>
  <w:style w:type="character" w:customStyle="1" w:styleId="Char3">
    <w:name w:val="批注文字 Char"/>
    <w:basedOn w:val="a0"/>
    <w:link w:val="aa"/>
    <w:semiHidden/>
    <w:rsid w:val="00E230AA"/>
    <w:rPr>
      <w:rFonts w:ascii="Arial" w:eastAsia="Times New Roman" w:hAnsi="Arial" w:cs="Times New Roman"/>
      <w:sz w:val="20"/>
      <w:szCs w:val="20"/>
      <w:lang w:val="en-GB" w:eastAsia="zh-CN"/>
    </w:rPr>
  </w:style>
  <w:style w:type="paragraph" w:styleId="ab">
    <w:name w:val="annotation subject"/>
    <w:basedOn w:val="aa"/>
    <w:next w:val="aa"/>
    <w:link w:val="Char4"/>
    <w:uiPriority w:val="99"/>
    <w:semiHidden/>
    <w:unhideWhenUsed/>
    <w:rsid w:val="00E230AA"/>
    <w:rPr>
      <w:b/>
      <w:bCs/>
    </w:rPr>
  </w:style>
  <w:style w:type="character" w:customStyle="1" w:styleId="Char4">
    <w:name w:val="批注主题 Char"/>
    <w:basedOn w:val="Char3"/>
    <w:link w:val="ab"/>
    <w:uiPriority w:val="99"/>
    <w:semiHidden/>
    <w:rsid w:val="00E230AA"/>
    <w:rPr>
      <w:rFonts w:ascii="Arial" w:eastAsia="Times New Roman" w:hAnsi="Arial" w:cs="Times New Roman"/>
      <w:b/>
      <w:bCs/>
      <w:sz w:val="20"/>
      <w:szCs w:val="20"/>
      <w:lang w:val="en-GB" w:eastAsia="zh-CN"/>
    </w:rPr>
  </w:style>
  <w:style w:type="paragraph" w:styleId="ac">
    <w:name w:val="Balloon Text"/>
    <w:basedOn w:val="a"/>
    <w:link w:val="Char5"/>
    <w:uiPriority w:val="99"/>
    <w:semiHidden/>
    <w:unhideWhenUsed/>
    <w:rsid w:val="00E230AA"/>
    <w:pPr>
      <w:spacing w:after="0"/>
    </w:pPr>
    <w:rPr>
      <w:rFonts w:ascii="Segoe UI" w:hAnsi="Segoe UI" w:cs="Segoe UI"/>
      <w:sz w:val="18"/>
      <w:szCs w:val="18"/>
    </w:rPr>
  </w:style>
  <w:style w:type="character" w:customStyle="1" w:styleId="Char5">
    <w:name w:val="批注框文本 Char"/>
    <w:basedOn w:val="a0"/>
    <w:link w:val="ac"/>
    <w:uiPriority w:val="99"/>
    <w:semiHidden/>
    <w:rsid w:val="00E230AA"/>
    <w:rPr>
      <w:rFonts w:ascii="Segoe UI" w:eastAsia="Times New Roman" w:hAnsi="Segoe UI" w:cs="Segoe UI"/>
      <w:sz w:val="18"/>
      <w:szCs w:val="18"/>
      <w:lang w:val="en-GB" w:eastAsia="zh-CN"/>
    </w:rPr>
  </w:style>
  <w:style w:type="character" w:customStyle="1" w:styleId="Char1">
    <w:name w:val="列出段落 Char"/>
    <w:aliases w:val="- Bullets Char,?? ?? Char,????? Char,???? Char,Lista1 Char"/>
    <w:link w:val="a8"/>
    <w:uiPriority w:val="34"/>
    <w:qFormat/>
    <w:locked/>
    <w:rsid w:val="009237DB"/>
    <w:rPr>
      <w:rFonts w:ascii="Arial" w:eastAsia="Times New Roman" w:hAnsi="Arial" w:cs="Times New Roman"/>
      <w:sz w:val="20"/>
      <w:szCs w:val="20"/>
      <w:lang w:val="en-GB" w:eastAsia="zh-CN"/>
    </w:rPr>
  </w:style>
  <w:style w:type="paragraph" w:styleId="ad">
    <w:name w:val="Revision"/>
    <w:hidden/>
    <w:uiPriority w:val="99"/>
    <w:semiHidden/>
    <w:rsid w:val="002C6B36"/>
    <w:pPr>
      <w:spacing w:after="0" w:line="240" w:lineRule="auto"/>
    </w:pPr>
    <w:rPr>
      <w:rFonts w:ascii="Arial" w:eastAsia="Times New Roman" w:hAnsi="Arial" w:cs="Times New Roman"/>
      <w:sz w:val="20"/>
      <w:szCs w:val="20"/>
      <w:lang w:val="en-GB" w:eastAsia="zh-CN"/>
    </w:rPr>
  </w:style>
  <w:style w:type="paragraph" w:styleId="ae">
    <w:name w:val="List Number"/>
    <w:basedOn w:val="af"/>
    <w:rsid w:val="00815835"/>
    <w:pPr>
      <w:overflowPunct/>
      <w:autoSpaceDE/>
      <w:autoSpaceDN/>
      <w:adjustRightInd/>
      <w:spacing w:after="160" w:line="259" w:lineRule="auto"/>
      <w:ind w:left="568" w:hanging="284"/>
      <w:contextualSpacing w:val="0"/>
      <w:jc w:val="left"/>
      <w:textAlignment w:val="auto"/>
    </w:pPr>
    <w:rPr>
      <w:rFonts w:asciiTheme="minorHAnsi" w:hAnsi="Times New Roman"/>
      <w:sz w:val="22"/>
      <w:szCs w:val="22"/>
      <w:lang w:eastAsia="en-GB"/>
    </w:rPr>
  </w:style>
  <w:style w:type="paragraph" w:styleId="af">
    <w:name w:val="List"/>
    <w:basedOn w:val="a"/>
    <w:uiPriority w:val="99"/>
    <w:semiHidden/>
    <w:unhideWhenUsed/>
    <w:rsid w:val="00815835"/>
    <w:pPr>
      <w:ind w:left="283" w:hanging="283"/>
      <w:contextualSpacing/>
    </w:pPr>
  </w:style>
  <w:style w:type="paragraph" w:customStyle="1" w:styleId="PL">
    <w:name w:val="PL"/>
    <w:link w:val="PLChar"/>
    <w:qFormat/>
    <w:rsid w:val="009D536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Batang" w:hAnsi="Courier New" w:cs="Times New Roman"/>
      <w:noProof/>
      <w:sz w:val="16"/>
      <w:szCs w:val="20"/>
      <w:lang w:val="en-GB" w:eastAsia="sv-SE"/>
    </w:rPr>
  </w:style>
  <w:style w:type="character" w:customStyle="1" w:styleId="PLChar">
    <w:name w:val="PL Char"/>
    <w:link w:val="PL"/>
    <w:qFormat/>
    <w:rsid w:val="009D5361"/>
    <w:rPr>
      <w:rFonts w:ascii="Courier New" w:eastAsia="Batang" w:hAnsi="Courier New" w:cs="Times New Roman"/>
      <w:noProof/>
      <w:sz w:val="16"/>
      <w:szCs w:val="20"/>
      <w:shd w:val="clear" w:color="auto" w:fill="E6E6E6"/>
      <w:lang w:val="en-GB" w:eastAsia="sv-SE"/>
    </w:rPr>
  </w:style>
  <w:style w:type="paragraph" w:customStyle="1" w:styleId="TH">
    <w:name w:val="TH"/>
    <w:basedOn w:val="a"/>
    <w:link w:val="THChar"/>
    <w:rsid w:val="009D5361"/>
    <w:pPr>
      <w:keepNext/>
      <w:keepLines/>
      <w:spacing w:before="60" w:after="180"/>
      <w:jc w:val="center"/>
    </w:pPr>
    <w:rPr>
      <w:b/>
      <w:lang w:val="x-none" w:eastAsia="x-none"/>
    </w:rPr>
  </w:style>
  <w:style w:type="character" w:customStyle="1" w:styleId="THChar">
    <w:name w:val="TH Char"/>
    <w:link w:val="TH"/>
    <w:rsid w:val="009D5361"/>
    <w:rPr>
      <w:rFonts w:ascii="Arial" w:eastAsia="Times New Roman" w:hAnsi="Arial" w:cs="Times New Roman"/>
      <w:b/>
      <w:sz w:val="20"/>
      <w:szCs w:val="20"/>
      <w:lang w:val="x-none" w:eastAsia="x-none"/>
    </w:rPr>
  </w:style>
  <w:style w:type="character" w:customStyle="1" w:styleId="ReferenceChar">
    <w:name w:val="Reference Char"/>
    <w:link w:val="Reference"/>
    <w:locked/>
    <w:rsid w:val="000F4A88"/>
    <w:rPr>
      <w:rFonts w:ascii="Arial" w:eastAsia="Times New Roman" w:hAnsi="Arial" w:cs="Times New Roman"/>
      <w:sz w:val="20"/>
      <w:szCs w:val="20"/>
      <w:lang w:val="en-GB" w:eastAsia="zh-CN"/>
    </w:rPr>
  </w:style>
  <w:style w:type="character" w:customStyle="1" w:styleId="B3Char">
    <w:name w:val="B3 Char"/>
    <w:link w:val="B3"/>
    <w:locked/>
    <w:rsid w:val="001E2131"/>
  </w:style>
  <w:style w:type="paragraph" w:customStyle="1" w:styleId="B3">
    <w:name w:val="B3"/>
    <w:basedOn w:val="a"/>
    <w:link w:val="B3Char"/>
    <w:rsid w:val="001E2131"/>
    <w:pPr>
      <w:overflowPunct/>
      <w:autoSpaceDE/>
      <w:autoSpaceDN/>
      <w:adjustRightInd/>
      <w:spacing w:after="180"/>
      <w:ind w:left="1135" w:hanging="284"/>
      <w:jc w:val="left"/>
      <w:textAlignment w:val="auto"/>
    </w:pPr>
    <w:rPr>
      <w:rFonts w:asciiTheme="minorHAnsi" w:eastAsiaTheme="minorHAnsi" w:hAnsiTheme="minorHAnsi" w:cstheme="minorBidi"/>
      <w:sz w:val="22"/>
      <w:szCs w:val="22"/>
      <w:lang w:val="sv-SE" w:eastAsia="en-US"/>
    </w:rPr>
  </w:style>
  <w:style w:type="paragraph" w:customStyle="1" w:styleId="B4">
    <w:name w:val="B4"/>
    <w:basedOn w:val="a"/>
    <w:link w:val="B4Char"/>
    <w:rsid w:val="001E2131"/>
    <w:pPr>
      <w:overflowPunct/>
      <w:autoSpaceDE/>
      <w:autoSpaceDN/>
      <w:adjustRightInd/>
      <w:spacing w:after="180"/>
      <w:ind w:left="1418" w:hanging="284"/>
      <w:jc w:val="left"/>
      <w:textAlignment w:val="auto"/>
    </w:pPr>
    <w:rPr>
      <w:rFonts w:ascii="Times New Roman" w:hAnsi="Times New Roman"/>
      <w:lang w:eastAsia="en-US"/>
    </w:rPr>
  </w:style>
  <w:style w:type="character" w:customStyle="1" w:styleId="shorttext">
    <w:name w:val="short_text"/>
    <w:basedOn w:val="a0"/>
    <w:rsid w:val="00BB651F"/>
  </w:style>
  <w:style w:type="character" w:customStyle="1" w:styleId="B1Char">
    <w:name w:val="B1 Char"/>
    <w:link w:val="B1"/>
    <w:locked/>
    <w:rsid w:val="00D94FCD"/>
    <w:rPr>
      <w:lang w:val="en-GB"/>
    </w:rPr>
  </w:style>
  <w:style w:type="paragraph" w:customStyle="1" w:styleId="B1">
    <w:name w:val="B1"/>
    <w:basedOn w:val="a"/>
    <w:link w:val="B1Char"/>
    <w:qFormat/>
    <w:rsid w:val="00D94FCD"/>
    <w:pPr>
      <w:overflowPunct/>
      <w:autoSpaceDE/>
      <w:autoSpaceDN/>
      <w:adjustRightInd/>
      <w:spacing w:after="180"/>
      <w:ind w:left="568" w:hanging="284"/>
      <w:jc w:val="left"/>
      <w:textAlignment w:val="auto"/>
    </w:pPr>
    <w:rPr>
      <w:rFonts w:asciiTheme="minorHAnsi" w:eastAsiaTheme="minorHAnsi" w:hAnsiTheme="minorHAnsi" w:cstheme="minorBidi"/>
      <w:sz w:val="22"/>
      <w:szCs w:val="22"/>
      <w:lang w:eastAsia="en-US"/>
    </w:rPr>
  </w:style>
  <w:style w:type="character" w:customStyle="1" w:styleId="B2Char">
    <w:name w:val="B2 Char"/>
    <w:link w:val="B2"/>
    <w:locked/>
    <w:rsid w:val="00D94FCD"/>
    <w:rPr>
      <w:lang w:val="en-GB"/>
    </w:rPr>
  </w:style>
  <w:style w:type="paragraph" w:customStyle="1" w:styleId="B2">
    <w:name w:val="B2"/>
    <w:basedOn w:val="a"/>
    <w:link w:val="B2Char"/>
    <w:rsid w:val="00D94FCD"/>
    <w:pPr>
      <w:overflowPunct/>
      <w:autoSpaceDE/>
      <w:autoSpaceDN/>
      <w:adjustRightInd/>
      <w:spacing w:after="180"/>
      <w:ind w:left="851" w:hanging="284"/>
      <w:jc w:val="left"/>
      <w:textAlignment w:val="auto"/>
    </w:pPr>
    <w:rPr>
      <w:rFonts w:asciiTheme="minorHAnsi" w:eastAsiaTheme="minorHAnsi" w:hAnsiTheme="minorHAnsi" w:cstheme="minorBidi"/>
      <w:sz w:val="22"/>
      <w:szCs w:val="22"/>
      <w:lang w:eastAsia="en-US"/>
    </w:rPr>
  </w:style>
  <w:style w:type="character" w:customStyle="1" w:styleId="B4Char">
    <w:name w:val="B4 Char"/>
    <w:link w:val="B4"/>
    <w:locked/>
    <w:rsid w:val="00D94FCD"/>
    <w:rPr>
      <w:rFonts w:ascii="Times New Roman" w:eastAsia="Times New Roman" w:hAnsi="Times New Roman" w:cs="Times New Roman"/>
      <w:sz w:val="20"/>
      <w:szCs w:val="20"/>
      <w:lang w:val="en-GB"/>
    </w:rPr>
  </w:style>
  <w:style w:type="character" w:customStyle="1" w:styleId="CRCoverPageZchn">
    <w:name w:val="CR Cover Page Zchn"/>
    <w:link w:val="CRCoverPage"/>
    <w:locked/>
    <w:rsid w:val="00EA26A1"/>
    <w:rPr>
      <w:rFonts w:ascii="Arial" w:hAnsi="Arial" w:cs="Arial"/>
      <w:lang w:val="en-GB"/>
    </w:rPr>
  </w:style>
  <w:style w:type="paragraph" w:customStyle="1" w:styleId="CRCoverPage">
    <w:name w:val="CR Cover Page"/>
    <w:link w:val="CRCoverPageZchn"/>
    <w:rsid w:val="00EA26A1"/>
    <w:pPr>
      <w:spacing w:after="120" w:line="240" w:lineRule="auto"/>
    </w:pPr>
    <w:rPr>
      <w:rFonts w:ascii="Arial" w:hAnsi="Arial" w:cs="Arial"/>
      <w:lang w:val="en-GB"/>
    </w:rPr>
  </w:style>
  <w:style w:type="table" w:styleId="af0">
    <w:name w:val="Table Grid"/>
    <w:basedOn w:val="a1"/>
    <w:uiPriority w:val="39"/>
    <w:qFormat/>
    <w:rsid w:val="00E44A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5021C7"/>
    <w:pPr>
      <w:numPr>
        <w:numId w:val="6"/>
      </w:numPr>
      <w:overflowPunct/>
      <w:autoSpaceDE/>
      <w:autoSpaceDN/>
      <w:adjustRightInd/>
      <w:spacing w:before="60" w:after="0"/>
      <w:jc w:val="left"/>
      <w:textAlignment w:val="auto"/>
    </w:pPr>
    <w:rPr>
      <w:rFonts w:eastAsia="MS Mincho"/>
      <w:b/>
      <w:szCs w:val="24"/>
      <w:lang w:eastAsia="en-GB"/>
    </w:rPr>
  </w:style>
  <w:style w:type="paragraph" w:customStyle="1" w:styleId="Doc-text2">
    <w:name w:val="Doc-text2"/>
    <w:basedOn w:val="a"/>
    <w:link w:val="Doc-text2Char"/>
    <w:qFormat/>
    <w:rsid w:val="002D66DC"/>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D66DC"/>
    <w:rPr>
      <w:rFonts w:ascii="Arial" w:eastAsia="MS Mincho" w:hAnsi="Arial" w:cs="Times New Roman"/>
      <w:sz w:val="20"/>
      <w:szCs w:val="24"/>
      <w:lang w:val="en-GB" w:eastAsia="en-GB"/>
    </w:rPr>
  </w:style>
  <w:style w:type="paragraph" w:styleId="af1">
    <w:name w:val="Subtitle"/>
    <w:basedOn w:val="a"/>
    <w:next w:val="a"/>
    <w:link w:val="Char6"/>
    <w:uiPriority w:val="11"/>
    <w:qFormat/>
    <w:rsid w:val="00E54DE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6">
    <w:name w:val="副标题 Char"/>
    <w:basedOn w:val="a0"/>
    <w:link w:val="af1"/>
    <w:uiPriority w:val="11"/>
    <w:rsid w:val="00E54DE0"/>
    <w:rPr>
      <w:color w:val="5A5A5A" w:themeColor="text1" w:themeTint="A5"/>
      <w:spacing w:val="15"/>
      <w:lang w:val="en-GB" w:eastAsia="zh-CN"/>
    </w:rPr>
  </w:style>
  <w:style w:type="character" w:customStyle="1" w:styleId="B1Char1">
    <w:name w:val="B1 Char1"/>
    <w:qFormat/>
    <w:locked/>
    <w:rsid w:val="00E54DE0"/>
    <w:rPr>
      <w:lang w:val="en-GB"/>
    </w:rPr>
  </w:style>
  <w:style w:type="character" w:styleId="af2">
    <w:name w:val="Emphasis"/>
    <w:uiPriority w:val="20"/>
    <w:qFormat/>
    <w:rsid w:val="00616BEE"/>
    <w:rPr>
      <w:i/>
      <w:iCs/>
    </w:rPr>
  </w:style>
  <w:style w:type="paragraph" w:styleId="af3">
    <w:name w:val="Normal (Web)"/>
    <w:basedOn w:val="a"/>
    <w:uiPriority w:val="99"/>
    <w:unhideWhenUsed/>
    <w:rsid w:val="00616BEE"/>
    <w:pPr>
      <w:overflowPunct/>
      <w:autoSpaceDE/>
      <w:autoSpaceDN/>
      <w:adjustRightInd/>
      <w:spacing w:before="100" w:beforeAutospacing="1" w:after="100" w:afterAutospacing="1"/>
      <w:jc w:val="left"/>
      <w:textAlignment w:val="auto"/>
    </w:pPr>
    <w:rPr>
      <w:rFonts w:ascii="Times New Roman" w:eastAsia="Calibri" w:hAnsi="Times New Roman"/>
      <w:sz w:val="24"/>
      <w:szCs w:val="24"/>
      <w:lang w:eastAsia="en-GB"/>
    </w:rPr>
  </w:style>
  <w:style w:type="paragraph" w:customStyle="1" w:styleId="B5">
    <w:name w:val="B5"/>
    <w:basedOn w:val="a"/>
    <w:rsid w:val="00226BC1"/>
    <w:pPr>
      <w:overflowPunct/>
      <w:autoSpaceDE/>
      <w:autoSpaceDN/>
      <w:adjustRightInd/>
      <w:spacing w:after="180"/>
      <w:ind w:left="1702" w:hanging="284"/>
      <w:jc w:val="left"/>
      <w:textAlignment w:val="auto"/>
    </w:pPr>
    <w:rPr>
      <w:rFonts w:ascii="Times New Roman" w:eastAsia="Malgun Gothic" w:hAnsi="Times New Roman"/>
      <w:lang w:eastAsia="en-US"/>
    </w:rPr>
  </w:style>
  <w:style w:type="paragraph" w:customStyle="1" w:styleId="Comments-red">
    <w:name w:val="Comments-red"/>
    <w:basedOn w:val="a"/>
    <w:qFormat/>
    <w:rsid w:val="001814E4"/>
    <w:pPr>
      <w:overflowPunct/>
      <w:autoSpaceDE/>
      <w:autoSpaceDN/>
      <w:adjustRightInd/>
      <w:spacing w:before="40" w:after="0"/>
      <w:jc w:val="left"/>
      <w:textAlignment w:val="auto"/>
    </w:pPr>
    <w:rPr>
      <w:rFonts w:eastAsia="MS Mincho"/>
      <w:i/>
      <w:color w:val="FF0000"/>
      <w:sz w:val="18"/>
      <w:szCs w:val="24"/>
      <w:lang w:eastAsia="en-GB"/>
    </w:rPr>
  </w:style>
  <w:style w:type="paragraph" w:customStyle="1" w:styleId="TF">
    <w:name w:val="TF"/>
    <w:basedOn w:val="TH"/>
    <w:link w:val="TFChar"/>
    <w:rsid w:val="00604DA0"/>
    <w:pPr>
      <w:keepNext w:val="0"/>
      <w:overflowPunct/>
      <w:autoSpaceDE/>
      <w:autoSpaceDN/>
      <w:adjustRightInd/>
      <w:spacing w:before="0" w:after="240"/>
      <w:textAlignment w:val="auto"/>
    </w:pPr>
    <w:rPr>
      <w:rFonts w:eastAsia="Malgun Gothic"/>
      <w:lang w:val="en-GB" w:eastAsia="en-US"/>
    </w:rPr>
  </w:style>
  <w:style w:type="character" w:customStyle="1" w:styleId="TFChar">
    <w:name w:val="TF Char"/>
    <w:link w:val="TF"/>
    <w:rsid w:val="00604DA0"/>
    <w:rPr>
      <w:rFonts w:ascii="Arial" w:eastAsia="Malgun Gothic" w:hAnsi="Arial" w:cs="Times New Roman"/>
      <w:b/>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218553">
      <w:bodyDiv w:val="1"/>
      <w:marLeft w:val="0"/>
      <w:marRight w:val="0"/>
      <w:marTop w:val="0"/>
      <w:marBottom w:val="0"/>
      <w:divBdr>
        <w:top w:val="none" w:sz="0" w:space="0" w:color="auto"/>
        <w:left w:val="none" w:sz="0" w:space="0" w:color="auto"/>
        <w:bottom w:val="none" w:sz="0" w:space="0" w:color="auto"/>
        <w:right w:val="none" w:sz="0" w:space="0" w:color="auto"/>
      </w:divBdr>
    </w:div>
    <w:div w:id="99449159">
      <w:bodyDiv w:val="1"/>
      <w:marLeft w:val="0"/>
      <w:marRight w:val="0"/>
      <w:marTop w:val="0"/>
      <w:marBottom w:val="0"/>
      <w:divBdr>
        <w:top w:val="none" w:sz="0" w:space="0" w:color="auto"/>
        <w:left w:val="none" w:sz="0" w:space="0" w:color="auto"/>
        <w:bottom w:val="none" w:sz="0" w:space="0" w:color="auto"/>
        <w:right w:val="none" w:sz="0" w:space="0" w:color="auto"/>
      </w:divBdr>
    </w:div>
    <w:div w:id="119348189">
      <w:bodyDiv w:val="1"/>
      <w:marLeft w:val="0"/>
      <w:marRight w:val="0"/>
      <w:marTop w:val="0"/>
      <w:marBottom w:val="0"/>
      <w:divBdr>
        <w:top w:val="none" w:sz="0" w:space="0" w:color="auto"/>
        <w:left w:val="none" w:sz="0" w:space="0" w:color="auto"/>
        <w:bottom w:val="none" w:sz="0" w:space="0" w:color="auto"/>
        <w:right w:val="none" w:sz="0" w:space="0" w:color="auto"/>
      </w:divBdr>
    </w:div>
    <w:div w:id="248733803">
      <w:bodyDiv w:val="1"/>
      <w:marLeft w:val="0"/>
      <w:marRight w:val="0"/>
      <w:marTop w:val="0"/>
      <w:marBottom w:val="0"/>
      <w:divBdr>
        <w:top w:val="none" w:sz="0" w:space="0" w:color="auto"/>
        <w:left w:val="none" w:sz="0" w:space="0" w:color="auto"/>
        <w:bottom w:val="none" w:sz="0" w:space="0" w:color="auto"/>
        <w:right w:val="none" w:sz="0" w:space="0" w:color="auto"/>
      </w:divBdr>
    </w:div>
    <w:div w:id="338193584">
      <w:bodyDiv w:val="1"/>
      <w:marLeft w:val="0"/>
      <w:marRight w:val="0"/>
      <w:marTop w:val="0"/>
      <w:marBottom w:val="0"/>
      <w:divBdr>
        <w:top w:val="none" w:sz="0" w:space="0" w:color="auto"/>
        <w:left w:val="none" w:sz="0" w:space="0" w:color="auto"/>
        <w:bottom w:val="none" w:sz="0" w:space="0" w:color="auto"/>
        <w:right w:val="none" w:sz="0" w:space="0" w:color="auto"/>
      </w:divBdr>
    </w:div>
    <w:div w:id="389765588">
      <w:bodyDiv w:val="1"/>
      <w:marLeft w:val="0"/>
      <w:marRight w:val="0"/>
      <w:marTop w:val="0"/>
      <w:marBottom w:val="0"/>
      <w:divBdr>
        <w:top w:val="none" w:sz="0" w:space="0" w:color="auto"/>
        <w:left w:val="none" w:sz="0" w:space="0" w:color="auto"/>
        <w:bottom w:val="none" w:sz="0" w:space="0" w:color="auto"/>
        <w:right w:val="none" w:sz="0" w:space="0" w:color="auto"/>
      </w:divBdr>
      <w:divsChild>
        <w:div w:id="2054037184">
          <w:marLeft w:val="1469"/>
          <w:marRight w:val="0"/>
          <w:marTop w:val="0"/>
          <w:marBottom w:val="120"/>
          <w:divBdr>
            <w:top w:val="none" w:sz="0" w:space="0" w:color="auto"/>
            <w:left w:val="none" w:sz="0" w:space="0" w:color="auto"/>
            <w:bottom w:val="none" w:sz="0" w:space="0" w:color="auto"/>
            <w:right w:val="none" w:sz="0" w:space="0" w:color="auto"/>
          </w:divBdr>
        </w:div>
        <w:div w:id="555362871">
          <w:marLeft w:val="1469"/>
          <w:marRight w:val="0"/>
          <w:marTop w:val="0"/>
          <w:marBottom w:val="120"/>
          <w:divBdr>
            <w:top w:val="none" w:sz="0" w:space="0" w:color="auto"/>
            <w:left w:val="none" w:sz="0" w:space="0" w:color="auto"/>
            <w:bottom w:val="none" w:sz="0" w:space="0" w:color="auto"/>
            <w:right w:val="none" w:sz="0" w:space="0" w:color="auto"/>
          </w:divBdr>
        </w:div>
        <w:div w:id="2001538975">
          <w:marLeft w:val="1469"/>
          <w:marRight w:val="0"/>
          <w:marTop w:val="0"/>
          <w:marBottom w:val="120"/>
          <w:divBdr>
            <w:top w:val="none" w:sz="0" w:space="0" w:color="auto"/>
            <w:left w:val="none" w:sz="0" w:space="0" w:color="auto"/>
            <w:bottom w:val="none" w:sz="0" w:space="0" w:color="auto"/>
            <w:right w:val="none" w:sz="0" w:space="0" w:color="auto"/>
          </w:divBdr>
        </w:div>
        <w:div w:id="2086098444">
          <w:marLeft w:val="1469"/>
          <w:marRight w:val="0"/>
          <w:marTop w:val="0"/>
          <w:marBottom w:val="120"/>
          <w:divBdr>
            <w:top w:val="none" w:sz="0" w:space="0" w:color="auto"/>
            <w:left w:val="none" w:sz="0" w:space="0" w:color="auto"/>
            <w:bottom w:val="none" w:sz="0" w:space="0" w:color="auto"/>
            <w:right w:val="none" w:sz="0" w:space="0" w:color="auto"/>
          </w:divBdr>
        </w:div>
        <w:div w:id="986520939">
          <w:marLeft w:val="1469"/>
          <w:marRight w:val="0"/>
          <w:marTop w:val="0"/>
          <w:marBottom w:val="120"/>
          <w:divBdr>
            <w:top w:val="none" w:sz="0" w:space="0" w:color="auto"/>
            <w:left w:val="none" w:sz="0" w:space="0" w:color="auto"/>
            <w:bottom w:val="none" w:sz="0" w:space="0" w:color="auto"/>
            <w:right w:val="none" w:sz="0" w:space="0" w:color="auto"/>
          </w:divBdr>
        </w:div>
      </w:divsChild>
    </w:div>
    <w:div w:id="392581231">
      <w:bodyDiv w:val="1"/>
      <w:marLeft w:val="0"/>
      <w:marRight w:val="0"/>
      <w:marTop w:val="0"/>
      <w:marBottom w:val="0"/>
      <w:divBdr>
        <w:top w:val="none" w:sz="0" w:space="0" w:color="auto"/>
        <w:left w:val="none" w:sz="0" w:space="0" w:color="auto"/>
        <w:bottom w:val="none" w:sz="0" w:space="0" w:color="auto"/>
        <w:right w:val="none" w:sz="0" w:space="0" w:color="auto"/>
      </w:divBdr>
    </w:div>
    <w:div w:id="469444426">
      <w:bodyDiv w:val="1"/>
      <w:marLeft w:val="0"/>
      <w:marRight w:val="0"/>
      <w:marTop w:val="0"/>
      <w:marBottom w:val="0"/>
      <w:divBdr>
        <w:top w:val="none" w:sz="0" w:space="0" w:color="auto"/>
        <w:left w:val="none" w:sz="0" w:space="0" w:color="auto"/>
        <w:bottom w:val="none" w:sz="0" w:space="0" w:color="auto"/>
        <w:right w:val="none" w:sz="0" w:space="0" w:color="auto"/>
      </w:divBdr>
    </w:div>
    <w:div w:id="512496828">
      <w:bodyDiv w:val="1"/>
      <w:marLeft w:val="0"/>
      <w:marRight w:val="0"/>
      <w:marTop w:val="0"/>
      <w:marBottom w:val="0"/>
      <w:divBdr>
        <w:top w:val="none" w:sz="0" w:space="0" w:color="auto"/>
        <w:left w:val="none" w:sz="0" w:space="0" w:color="auto"/>
        <w:bottom w:val="none" w:sz="0" w:space="0" w:color="auto"/>
        <w:right w:val="none" w:sz="0" w:space="0" w:color="auto"/>
      </w:divBdr>
    </w:div>
    <w:div w:id="550074717">
      <w:bodyDiv w:val="1"/>
      <w:marLeft w:val="0"/>
      <w:marRight w:val="0"/>
      <w:marTop w:val="0"/>
      <w:marBottom w:val="0"/>
      <w:divBdr>
        <w:top w:val="none" w:sz="0" w:space="0" w:color="auto"/>
        <w:left w:val="none" w:sz="0" w:space="0" w:color="auto"/>
        <w:bottom w:val="none" w:sz="0" w:space="0" w:color="auto"/>
        <w:right w:val="none" w:sz="0" w:space="0" w:color="auto"/>
      </w:divBdr>
    </w:div>
    <w:div w:id="583563996">
      <w:bodyDiv w:val="1"/>
      <w:marLeft w:val="0"/>
      <w:marRight w:val="0"/>
      <w:marTop w:val="0"/>
      <w:marBottom w:val="0"/>
      <w:divBdr>
        <w:top w:val="none" w:sz="0" w:space="0" w:color="auto"/>
        <w:left w:val="none" w:sz="0" w:space="0" w:color="auto"/>
        <w:bottom w:val="none" w:sz="0" w:space="0" w:color="auto"/>
        <w:right w:val="none" w:sz="0" w:space="0" w:color="auto"/>
      </w:divBdr>
    </w:div>
    <w:div w:id="624383574">
      <w:bodyDiv w:val="1"/>
      <w:marLeft w:val="0"/>
      <w:marRight w:val="0"/>
      <w:marTop w:val="0"/>
      <w:marBottom w:val="0"/>
      <w:divBdr>
        <w:top w:val="none" w:sz="0" w:space="0" w:color="auto"/>
        <w:left w:val="none" w:sz="0" w:space="0" w:color="auto"/>
        <w:bottom w:val="none" w:sz="0" w:space="0" w:color="auto"/>
        <w:right w:val="none" w:sz="0" w:space="0" w:color="auto"/>
      </w:divBdr>
    </w:div>
    <w:div w:id="712385075">
      <w:bodyDiv w:val="1"/>
      <w:marLeft w:val="0"/>
      <w:marRight w:val="0"/>
      <w:marTop w:val="0"/>
      <w:marBottom w:val="0"/>
      <w:divBdr>
        <w:top w:val="none" w:sz="0" w:space="0" w:color="auto"/>
        <w:left w:val="none" w:sz="0" w:space="0" w:color="auto"/>
        <w:bottom w:val="none" w:sz="0" w:space="0" w:color="auto"/>
        <w:right w:val="none" w:sz="0" w:space="0" w:color="auto"/>
      </w:divBdr>
    </w:div>
    <w:div w:id="767118698">
      <w:bodyDiv w:val="1"/>
      <w:marLeft w:val="0"/>
      <w:marRight w:val="0"/>
      <w:marTop w:val="0"/>
      <w:marBottom w:val="0"/>
      <w:divBdr>
        <w:top w:val="none" w:sz="0" w:space="0" w:color="auto"/>
        <w:left w:val="none" w:sz="0" w:space="0" w:color="auto"/>
        <w:bottom w:val="none" w:sz="0" w:space="0" w:color="auto"/>
        <w:right w:val="none" w:sz="0" w:space="0" w:color="auto"/>
      </w:divBdr>
    </w:div>
    <w:div w:id="827986265">
      <w:bodyDiv w:val="1"/>
      <w:marLeft w:val="0"/>
      <w:marRight w:val="0"/>
      <w:marTop w:val="0"/>
      <w:marBottom w:val="0"/>
      <w:divBdr>
        <w:top w:val="none" w:sz="0" w:space="0" w:color="auto"/>
        <w:left w:val="none" w:sz="0" w:space="0" w:color="auto"/>
        <w:bottom w:val="none" w:sz="0" w:space="0" w:color="auto"/>
        <w:right w:val="none" w:sz="0" w:space="0" w:color="auto"/>
      </w:divBdr>
    </w:div>
    <w:div w:id="897328766">
      <w:bodyDiv w:val="1"/>
      <w:marLeft w:val="0"/>
      <w:marRight w:val="0"/>
      <w:marTop w:val="0"/>
      <w:marBottom w:val="0"/>
      <w:divBdr>
        <w:top w:val="none" w:sz="0" w:space="0" w:color="auto"/>
        <w:left w:val="none" w:sz="0" w:space="0" w:color="auto"/>
        <w:bottom w:val="none" w:sz="0" w:space="0" w:color="auto"/>
        <w:right w:val="none" w:sz="0" w:space="0" w:color="auto"/>
      </w:divBdr>
    </w:div>
    <w:div w:id="908079883">
      <w:bodyDiv w:val="1"/>
      <w:marLeft w:val="0"/>
      <w:marRight w:val="0"/>
      <w:marTop w:val="0"/>
      <w:marBottom w:val="0"/>
      <w:divBdr>
        <w:top w:val="none" w:sz="0" w:space="0" w:color="auto"/>
        <w:left w:val="none" w:sz="0" w:space="0" w:color="auto"/>
        <w:bottom w:val="none" w:sz="0" w:space="0" w:color="auto"/>
        <w:right w:val="none" w:sz="0" w:space="0" w:color="auto"/>
      </w:divBdr>
    </w:div>
    <w:div w:id="939220578">
      <w:bodyDiv w:val="1"/>
      <w:marLeft w:val="0"/>
      <w:marRight w:val="0"/>
      <w:marTop w:val="0"/>
      <w:marBottom w:val="0"/>
      <w:divBdr>
        <w:top w:val="none" w:sz="0" w:space="0" w:color="auto"/>
        <w:left w:val="none" w:sz="0" w:space="0" w:color="auto"/>
        <w:bottom w:val="none" w:sz="0" w:space="0" w:color="auto"/>
        <w:right w:val="none" w:sz="0" w:space="0" w:color="auto"/>
      </w:divBdr>
    </w:div>
    <w:div w:id="980768016">
      <w:bodyDiv w:val="1"/>
      <w:marLeft w:val="0"/>
      <w:marRight w:val="0"/>
      <w:marTop w:val="0"/>
      <w:marBottom w:val="0"/>
      <w:divBdr>
        <w:top w:val="none" w:sz="0" w:space="0" w:color="auto"/>
        <w:left w:val="none" w:sz="0" w:space="0" w:color="auto"/>
        <w:bottom w:val="none" w:sz="0" w:space="0" w:color="auto"/>
        <w:right w:val="none" w:sz="0" w:space="0" w:color="auto"/>
      </w:divBdr>
    </w:div>
    <w:div w:id="990135918">
      <w:bodyDiv w:val="1"/>
      <w:marLeft w:val="0"/>
      <w:marRight w:val="0"/>
      <w:marTop w:val="0"/>
      <w:marBottom w:val="0"/>
      <w:divBdr>
        <w:top w:val="none" w:sz="0" w:space="0" w:color="auto"/>
        <w:left w:val="none" w:sz="0" w:space="0" w:color="auto"/>
        <w:bottom w:val="none" w:sz="0" w:space="0" w:color="auto"/>
        <w:right w:val="none" w:sz="0" w:space="0" w:color="auto"/>
      </w:divBdr>
    </w:div>
    <w:div w:id="1036391835">
      <w:bodyDiv w:val="1"/>
      <w:marLeft w:val="0"/>
      <w:marRight w:val="0"/>
      <w:marTop w:val="0"/>
      <w:marBottom w:val="0"/>
      <w:divBdr>
        <w:top w:val="none" w:sz="0" w:space="0" w:color="auto"/>
        <w:left w:val="none" w:sz="0" w:space="0" w:color="auto"/>
        <w:bottom w:val="none" w:sz="0" w:space="0" w:color="auto"/>
        <w:right w:val="none" w:sz="0" w:space="0" w:color="auto"/>
      </w:divBdr>
    </w:div>
    <w:div w:id="1045955096">
      <w:bodyDiv w:val="1"/>
      <w:marLeft w:val="0"/>
      <w:marRight w:val="0"/>
      <w:marTop w:val="0"/>
      <w:marBottom w:val="0"/>
      <w:divBdr>
        <w:top w:val="none" w:sz="0" w:space="0" w:color="auto"/>
        <w:left w:val="none" w:sz="0" w:space="0" w:color="auto"/>
        <w:bottom w:val="none" w:sz="0" w:space="0" w:color="auto"/>
        <w:right w:val="none" w:sz="0" w:space="0" w:color="auto"/>
      </w:divBdr>
    </w:div>
    <w:div w:id="1056003968">
      <w:bodyDiv w:val="1"/>
      <w:marLeft w:val="0"/>
      <w:marRight w:val="0"/>
      <w:marTop w:val="0"/>
      <w:marBottom w:val="0"/>
      <w:divBdr>
        <w:top w:val="none" w:sz="0" w:space="0" w:color="auto"/>
        <w:left w:val="none" w:sz="0" w:space="0" w:color="auto"/>
        <w:bottom w:val="none" w:sz="0" w:space="0" w:color="auto"/>
        <w:right w:val="none" w:sz="0" w:space="0" w:color="auto"/>
      </w:divBdr>
    </w:div>
    <w:div w:id="1138643602">
      <w:bodyDiv w:val="1"/>
      <w:marLeft w:val="0"/>
      <w:marRight w:val="0"/>
      <w:marTop w:val="0"/>
      <w:marBottom w:val="0"/>
      <w:divBdr>
        <w:top w:val="none" w:sz="0" w:space="0" w:color="auto"/>
        <w:left w:val="none" w:sz="0" w:space="0" w:color="auto"/>
        <w:bottom w:val="none" w:sz="0" w:space="0" w:color="auto"/>
        <w:right w:val="none" w:sz="0" w:space="0" w:color="auto"/>
      </w:divBdr>
    </w:div>
    <w:div w:id="1337852512">
      <w:bodyDiv w:val="1"/>
      <w:marLeft w:val="0"/>
      <w:marRight w:val="0"/>
      <w:marTop w:val="0"/>
      <w:marBottom w:val="0"/>
      <w:divBdr>
        <w:top w:val="none" w:sz="0" w:space="0" w:color="auto"/>
        <w:left w:val="none" w:sz="0" w:space="0" w:color="auto"/>
        <w:bottom w:val="none" w:sz="0" w:space="0" w:color="auto"/>
        <w:right w:val="none" w:sz="0" w:space="0" w:color="auto"/>
      </w:divBdr>
    </w:div>
    <w:div w:id="1343632060">
      <w:bodyDiv w:val="1"/>
      <w:marLeft w:val="0"/>
      <w:marRight w:val="0"/>
      <w:marTop w:val="0"/>
      <w:marBottom w:val="0"/>
      <w:divBdr>
        <w:top w:val="none" w:sz="0" w:space="0" w:color="auto"/>
        <w:left w:val="none" w:sz="0" w:space="0" w:color="auto"/>
        <w:bottom w:val="none" w:sz="0" w:space="0" w:color="auto"/>
        <w:right w:val="none" w:sz="0" w:space="0" w:color="auto"/>
      </w:divBdr>
    </w:div>
    <w:div w:id="1352758386">
      <w:bodyDiv w:val="1"/>
      <w:marLeft w:val="0"/>
      <w:marRight w:val="0"/>
      <w:marTop w:val="0"/>
      <w:marBottom w:val="0"/>
      <w:divBdr>
        <w:top w:val="none" w:sz="0" w:space="0" w:color="auto"/>
        <w:left w:val="none" w:sz="0" w:space="0" w:color="auto"/>
        <w:bottom w:val="none" w:sz="0" w:space="0" w:color="auto"/>
        <w:right w:val="none" w:sz="0" w:space="0" w:color="auto"/>
      </w:divBdr>
    </w:div>
    <w:div w:id="1472363195">
      <w:bodyDiv w:val="1"/>
      <w:marLeft w:val="0"/>
      <w:marRight w:val="0"/>
      <w:marTop w:val="0"/>
      <w:marBottom w:val="0"/>
      <w:divBdr>
        <w:top w:val="none" w:sz="0" w:space="0" w:color="auto"/>
        <w:left w:val="none" w:sz="0" w:space="0" w:color="auto"/>
        <w:bottom w:val="none" w:sz="0" w:space="0" w:color="auto"/>
        <w:right w:val="none" w:sz="0" w:space="0" w:color="auto"/>
      </w:divBdr>
    </w:div>
    <w:div w:id="1630670662">
      <w:bodyDiv w:val="1"/>
      <w:marLeft w:val="0"/>
      <w:marRight w:val="0"/>
      <w:marTop w:val="0"/>
      <w:marBottom w:val="0"/>
      <w:divBdr>
        <w:top w:val="none" w:sz="0" w:space="0" w:color="auto"/>
        <w:left w:val="none" w:sz="0" w:space="0" w:color="auto"/>
        <w:bottom w:val="none" w:sz="0" w:space="0" w:color="auto"/>
        <w:right w:val="none" w:sz="0" w:space="0" w:color="auto"/>
      </w:divBdr>
    </w:div>
    <w:div w:id="1753041237">
      <w:bodyDiv w:val="1"/>
      <w:marLeft w:val="0"/>
      <w:marRight w:val="0"/>
      <w:marTop w:val="0"/>
      <w:marBottom w:val="0"/>
      <w:divBdr>
        <w:top w:val="none" w:sz="0" w:space="0" w:color="auto"/>
        <w:left w:val="none" w:sz="0" w:space="0" w:color="auto"/>
        <w:bottom w:val="none" w:sz="0" w:space="0" w:color="auto"/>
        <w:right w:val="none" w:sz="0" w:space="0" w:color="auto"/>
      </w:divBdr>
    </w:div>
    <w:div w:id="1835224998">
      <w:bodyDiv w:val="1"/>
      <w:marLeft w:val="0"/>
      <w:marRight w:val="0"/>
      <w:marTop w:val="0"/>
      <w:marBottom w:val="0"/>
      <w:divBdr>
        <w:top w:val="none" w:sz="0" w:space="0" w:color="auto"/>
        <w:left w:val="none" w:sz="0" w:space="0" w:color="auto"/>
        <w:bottom w:val="none" w:sz="0" w:space="0" w:color="auto"/>
        <w:right w:val="none" w:sz="0" w:space="0" w:color="auto"/>
      </w:divBdr>
    </w:div>
    <w:div w:id="1844010702">
      <w:bodyDiv w:val="1"/>
      <w:marLeft w:val="0"/>
      <w:marRight w:val="0"/>
      <w:marTop w:val="0"/>
      <w:marBottom w:val="0"/>
      <w:divBdr>
        <w:top w:val="none" w:sz="0" w:space="0" w:color="auto"/>
        <w:left w:val="none" w:sz="0" w:space="0" w:color="auto"/>
        <w:bottom w:val="none" w:sz="0" w:space="0" w:color="auto"/>
        <w:right w:val="none" w:sz="0" w:space="0" w:color="auto"/>
      </w:divBdr>
    </w:div>
    <w:div w:id="1852840079">
      <w:bodyDiv w:val="1"/>
      <w:marLeft w:val="0"/>
      <w:marRight w:val="0"/>
      <w:marTop w:val="0"/>
      <w:marBottom w:val="0"/>
      <w:divBdr>
        <w:top w:val="none" w:sz="0" w:space="0" w:color="auto"/>
        <w:left w:val="none" w:sz="0" w:space="0" w:color="auto"/>
        <w:bottom w:val="none" w:sz="0" w:space="0" w:color="auto"/>
        <w:right w:val="none" w:sz="0" w:space="0" w:color="auto"/>
      </w:divBdr>
    </w:div>
    <w:div w:id="1855148970">
      <w:bodyDiv w:val="1"/>
      <w:marLeft w:val="0"/>
      <w:marRight w:val="0"/>
      <w:marTop w:val="0"/>
      <w:marBottom w:val="0"/>
      <w:divBdr>
        <w:top w:val="none" w:sz="0" w:space="0" w:color="auto"/>
        <w:left w:val="none" w:sz="0" w:space="0" w:color="auto"/>
        <w:bottom w:val="none" w:sz="0" w:space="0" w:color="auto"/>
        <w:right w:val="none" w:sz="0" w:space="0" w:color="auto"/>
      </w:divBdr>
    </w:div>
    <w:div w:id="1971206171">
      <w:bodyDiv w:val="1"/>
      <w:marLeft w:val="0"/>
      <w:marRight w:val="0"/>
      <w:marTop w:val="0"/>
      <w:marBottom w:val="0"/>
      <w:divBdr>
        <w:top w:val="none" w:sz="0" w:space="0" w:color="auto"/>
        <w:left w:val="none" w:sz="0" w:space="0" w:color="auto"/>
        <w:bottom w:val="none" w:sz="0" w:space="0" w:color="auto"/>
        <w:right w:val="none" w:sz="0" w:space="0" w:color="auto"/>
      </w:divBdr>
    </w:div>
    <w:div w:id="1997032602">
      <w:bodyDiv w:val="1"/>
      <w:marLeft w:val="0"/>
      <w:marRight w:val="0"/>
      <w:marTop w:val="0"/>
      <w:marBottom w:val="0"/>
      <w:divBdr>
        <w:top w:val="none" w:sz="0" w:space="0" w:color="auto"/>
        <w:left w:val="none" w:sz="0" w:space="0" w:color="auto"/>
        <w:bottom w:val="none" w:sz="0" w:space="0" w:color="auto"/>
        <w:right w:val="none" w:sz="0" w:space="0" w:color="auto"/>
      </w:divBdr>
    </w:div>
    <w:div w:id="2039813168">
      <w:bodyDiv w:val="1"/>
      <w:marLeft w:val="0"/>
      <w:marRight w:val="0"/>
      <w:marTop w:val="0"/>
      <w:marBottom w:val="0"/>
      <w:divBdr>
        <w:top w:val="none" w:sz="0" w:space="0" w:color="auto"/>
        <w:left w:val="none" w:sz="0" w:space="0" w:color="auto"/>
        <w:bottom w:val="none" w:sz="0" w:space="0" w:color="auto"/>
        <w:right w:val="none" w:sz="0" w:space="0" w:color="auto"/>
      </w:divBdr>
    </w:div>
    <w:div w:id="2086537306">
      <w:bodyDiv w:val="1"/>
      <w:marLeft w:val="0"/>
      <w:marRight w:val="0"/>
      <w:marTop w:val="0"/>
      <w:marBottom w:val="0"/>
      <w:divBdr>
        <w:top w:val="none" w:sz="0" w:space="0" w:color="auto"/>
        <w:left w:val="none" w:sz="0" w:space="0" w:color="auto"/>
        <w:bottom w:val="none" w:sz="0" w:space="0" w:color="auto"/>
        <w:right w:val="none" w:sz="0" w:space="0" w:color="auto"/>
      </w:divBdr>
    </w:div>
    <w:div w:id="2102335290">
      <w:bodyDiv w:val="1"/>
      <w:marLeft w:val="0"/>
      <w:marRight w:val="0"/>
      <w:marTop w:val="0"/>
      <w:marBottom w:val="0"/>
      <w:divBdr>
        <w:top w:val="none" w:sz="0" w:space="0" w:color="auto"/>
        <w:left w:val="none" w:sz="0" w:space="0" w:color="auto"/>
        <w:bottom w:val="none" w:sz="0" w:space="0" w:color="auto"/>
        <w:right w:val="none" w:sz="0" w:space="0" w:color="auto"/>
      </w:divBdr>
    </w:div>
    <w:div w:id="2114353682">
      <w:bodyDiv w:val="1"/>
      <w:marLeft w:val="0"/>
      <w:marRight w:val="0"/>
      <w:marTop w:val="0"/>
      <w:marBottom w:val="0"/>
      <w:divBdr>
        <w:top w:val="none" w:sz="0" w:space="0" w:color="auto"/>
        <w:left w:val="none" w:sz="0" w:space="0" w:color="auto"/>
        <w:bottom w:val="none" w:sz="0" w:space="0" w:color="auto"/>
        <w:right w:val="none" w:sz="0" w:space="0" w:color="auto"/>
      </w:divBdr>
    </w:div>
    <w:div w:id="2141411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_dlc_DocId xmlns="f166a696-7b5b-4ccd-9f0c-ffde0cceec81">5NUHHDQN7SK2-1476151046-40127</_dlc_DocId>
    <_dlc_DocIdUrl xmlns="f166a696-7b5b-4ccd-9f0c-ffde0cceec81">
      <Url>https://ericsson.sharepoint.com/sites/star/_layouts/15/DocIdRedir.aspx?ID=5NUHHDQN7SK2-1476151046-40127</Url>
      <Description>5NUHHDQN7SK2-1476151046-40127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3E4153-0AA9-43BB-954F-DC7FE5D4ADB4}">
  <ds:schemaRefs>
    <ds:schemaRef ds:uri="http://schemas.microsoft.com/sharepoint/v3/contenttype/forms"/>
  </ds:schemaRefs>
</ds:datastoreItem>
</file>

<file path=customXml/itemProps2.xml><?xml version="1.0" encoding="utf-8"?>
<ds:datastoreItem xmlns:ds="http://schemas.openxmlformats.org/officeDocument/2006/customXml" ds:itemID="{469B1334-409B-423F-89A3-157589C718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3A9FFC-9948-4AFA-B4C5-893E86372A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2F5A02A3-61DF-4E0D-BA26-9F45257E2862}">
  <ds:schemaRefs>
    <ds:schemaRef ds:uri="http://schemas.microsoft.com/sharepoint/events"/>
  </ds:schemaRefs>
</ds:datastoreItem>
</file>

<file path=customXml/itemProps5.xml><?xml version="1.0" encoding="utf-8"?>
<ds:datastoreItem xmlns:ds="http://schemas.openxmlformats.org/officeDocument/2006/customXml" ds:itemID="{BE7EDD87-AA7A-4A60-924B-AABD82FFCF80}">
  <ds:schemaRefs>
    <ds:schemaRef ds:uri="Microsoft.SharePoint.Taxonomy.ContentTypeSync"/>
  </ds:schemaRefs>
</ds:datastoreItem>
</file>

<file path=customXml/itemProps6.xml><?xml version="1.0" encoding="utf-8"?>
<ds:datastoreItem xmlns:ds="http://schemas.openxmlformats.org/officeDocument/2006/customXml" ds:itemID="{FC4606D7-AC0F-4C84-B96B-0B393F24DB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4</Pages>
  <Words>1327</Words>
  <Characters>7569</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8879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R2-19xxxxxx discussion on cross-COT HARQ feedback.docx</dc:title>
  <dc:subject/>
  <dc:creator>Youchunhua (Frank)</dc:creator>
  <cp:keywords/>
  <dc:description/>
  <cp:lastModifiedBy>Yinghaoguo (Huawei Wireless)</cp:lastModifiedBy>
  <cp:revision>45</cp:revision>
  <dcterms:created xsi:type="dcterms:W3CDTF">2019-07-15T04:12:00Z</dcterms:created>
  <dcterms:modified xsi:type="dcterms:W3CDTF">2019-10-03T16:42:00Z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OrganizationUnit">
    <vt:lpwstr/>
  </property>
  <property fmtid="{D5CDD505-2E9C-101B-9397-08002B2CF9AE}" pid="5" name="EriCOLLCategory">
    <vt:lpwstr/>
  </property>
  <property fmtid="{D5CDD505-2E9C-101B-9397-08002B2CF9AE}" pid="6" name="TaxKeyword">
    <vt:lpwstr/>
  </property>
  <property fmtid="{D5CDD505-2E9C-101B-9397-08002B2CF9AE}" pid="7" name="EriCOLLProducts">
    <vt:lpwstr/>
  </property>
  <property fmtid="{D5CDD505-2E9C-101B-9397-08002B2CF9AE}" pid="8" name="EriCOLLCustomer">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_dlc_DocIdItemGuid">
    <vt:lpwstr>128c33d8-7beb-416b-bd9e-ef84a808f810</vt:lpwstr>
  </property>
  <property fmtid="{D5CDD505-2E9C-101B-9397-08002B2CF9AE}" pid="13" name="URL">
    <vt:lpwstr/>
  </property>
  <property fmtid="{D5CDD505-2E9C-101B-9397-08002B2CF9AE}" pid="14" name="Comments">
    <vt:lpwstr/>
  </property>
  <property fmtid="{D5CDD505-2E9C-101B-9397-08002B2CF9AE}" pid="15" name="AuthorIds_UIVersion_25600">
    <vt:lpwstr>270</vt:lpwstr>
  </property>
  <property fmtid="{D5CDD505-2E9C-101B-9397-08002B2CF9AE}" pid="16" name="_2015_ms_pID_725343">
    <vt:lpwstr>(3)zBKfVC+LzXGc761+YSzaBEEMvcCDqU99EFL5EhgNnxWsXoRA/Vgly2HkZg5pxhykv45wwtSn
gsF3BiuP8Q5sdio2hyqVhs79Pkgx4/OK/G79dNUdQxrB92LtMegLCUaWhAjVHNWeQTSvXyBO
nlg2H8x/Ral3OCCCjvRLOrNYDCmuOp2KiH81XlXwLnAbebpEZ+euacODDWXGo+XG3ZtHf4Ew
FMWViEp9gVsKSQgWGm</vt:lpwstr>
  </property>
  <property fmtid="{D5CDD505-2E9C-101B-9397-08002B2CF9AE}" pid="17" name="_2015_ms_pID_7253431">
    <vt:lpwstr>JRyB/CDrcDUl4S99sOs0Z4frZ0MuM8RtWeISY+X5tzkDHwSybfLAJ8
l7aIucJVmkNq7wOudhKORSfYueDvr/12wVeDHSF3kNu8doZHC6tyX8OOBoOfIx5dLi7Aj7By
+TDAEZXtdo7Lg14XtWTY+F/7rdxSJDBMBb2Evht/aYyD4p/Oh9TaNAhqOTjvhDOx2YHIkEpX
wwoPyGFfk3PQph+NDFAXLtvbw4qZQTphHFIG</vt:lpwstr>
  </property>
  <property fmtid="{D5CDD505-2E9C-101B-9397-08002B2CF9AE}" pid="18" name="_2015_ms_pID_7253432">
    <vt:lpwstr>2ASOGD/8dTU/U0tb+7Xy5Vk=</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1570120920</vt:lpwstr>
  </property>
</Properties>
</file>